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 xml:space="preserve"> </w:t>
      </w:r>
      <w:r>
        <w:rPr>
          <w:rFonts w:eastAsia="Arial" w:ascii="Verdana" w:hAnsi="Verdana"/>
          <w:b/>
          <w:sz w:val="20"/>
          <w:szCs w:val="20"/>
          <w:u w:val="single"/>
        </w:rPr>
        <w:t>ESTUDO TÉCNICO PRELIMINAR - ETP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 w:eastAsia="Arial"/>
          <w:b/>
          <w:sz w:val="20"/>
          <w:szCs w:val="20"/>
        </w:rPr>
      </w:pPr>
      <w:r>
        <w:rPr>
          <w:rFonts w:eastAsia="Arial" w:ascii="Verdana" w:hAnsi="Verdana"/>
          <w:b/>
          <w:sz w:val="20"/>
          <w:szCs w:val="20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/>
        <w:jc w:val="both"/>
        <w:rPr>
          <w:rFonts w:ascii="Verdana" w:hAnsi="Verdana" w:eastAsia="Arial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Times New Roman" w:ascii="Verdana" w:hAnsi="Verdana"/>
          <w:b/>
          <w:sz w:val="20"/>
          <w:szCs w:val="20"/>
        </w:rPr>
        <w:t xml:space="preserve">1.1. Processo Administrativo nº ________/2026. 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390"/>
        <w:contextualSpacing/>
        <w:jc w:val="both"/>
        <w:rPr>
          <w:rFonts w:ascii="Verdana" w:hAnsi="Verdana" w:eastAsia="Arial" w:cs="Times New Roman"/>
          <w:bCs/>
          <w:sz w:val="20"/>
          <w:szCs w:val="20"/>
        </w:rPr>
      </w:pPr>
      <w:r>
        <w:rPr>
          <w:rFonts w:eastAsia="Arial" w:cs="Times New Roman" w:ascii="Verdana" w:hAnsi="Verdana"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EMEIC Francisco José Mattedi, unidade de ensino fundamental em zona rural (Córrego General Rondon), necessita de intervenções estruturais urgentes. A demanda não é apenas administrativa, mas de </w:t>
      </w:r>
      <w:r>
        <w:rPr>
          <w:rFonts w:ascii="Verdana" w:hAnsi="Verdana"/>
          <w:b/>
          <w:bCs/>
          <w:sz w:val="20"/>
          <w:szCs w:val="20"/>
        </w:rPr>
        <w:t>segurança e saúde pública escolar</w:t>
      </w:r>
      <w:r>
        <w:rPr>
          <w:rFonts w:ascii="Verdana" w:hAnsi="Verdana"/>
          <w:sz w:val="20"/>
          <w:szCs w:val="20"/>
        </w:rPr>
        <w:t>:</w:t>
      </w:r>
    </w:p>
    <w:p>
      <w:pPr>
        <w:pStyle w:val="Normal"/>
        <w:numPr>
          <w:ilvl w:val="0"/>
          <w:numId w:val="2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Impermeabilização do Telhado:</w:t>
      </w:r>
      <w:r>
        <w:rPr>
          <w:rFonts w:ascii="Verdana" w:hAnsi="Verdana"/>
          <w:sz w:val="20"/>
          <w:szCs w:val="20"/>
        </w:rPr>
        <w:t xml:space="preserve"> As infiltrações nos depósitos geram mofo e umidade, comprometendo a merenda escolar e materiais didáticos, o que afeta diretamente a saúde respiratória de alunos e servidores.</w:t>
      </w:r>
    </w:p>
    <w:p>
      <w:pPr>
        <w:pStyle w:val="Normal"/>
        <w:numPr>
          <w:ilvl w:val="0"/>
          <w:numId w:val="2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Reforma do Piso:</w:t>
      </w:r>
      <w:r>
        <w:rPr>
          <w:rFonts w:ascii="Verdana" w:hAnsi="Verdana"/>
          <w:sz w:val="20"/>
          <w:szCs w:val="20"/>
        </w:rPr>
        <w:t xml:space="preserve"> O empoçamento de água na área de serviço representa um risco iminente de quedas e acidentes para as crianças que circulam ou utilizam espaços adjacentes.</w:t>
      </w:r>
    </w:p>
    <w:p>
      <w:pPr>
        <w:pStyle w:val="Normal"/>
        <w:numPr>
          <w:ilvl w:val="0"/>
          <w:numId w:val="2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Construção de Sanitários:</w:t>
      </w:r>
      <w:r>
        <w:rPr>
          <w:rFonts w:ascii="Verdana" w:hAnsi="Verdana"/>
          <w:sz w:val="20"/>
          <w:szCs w:val="20"/>
        </w:rPr>
        <w:t xml:space="preserve"> A adequação física visa humanizar o ambiente de trabalho e estudo, de modo que a infraestrutura rural ofereça dignidade e conforto equivalentes às unidades urbanas.</w:t>
      </w:r>
    </w:p>
    <w:p>
      <w:pPr>
        <w:pStyle w:val="Normal"/>
        <w:spacing w:lineRule="auto" w:line="240"/>
        <w:ind w:left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Este documento constitui os </w:t>
      </w:r>
      <w:r>
        <w:rPr>
          <w:rFonts w:ascii="Verdana" w:hAnsi="Verdana"/>
          <w:b/>
          <w:bCs/>
          <w:sz w:val="20"/>
          <w:szCs w:val="20"/>
        </w:rPr>
        <w:t>Estudos Técnicos Preliminares</w:t>
      </w:r>
      <w:r>
        <w:rPr>
          <w:rFonts w:ascii="Verdana" w:hAnsi="Verdana"/>
          <w:sz w:val="20"/>
          <w:szCs w:val="20"/>
        </w:rPr>
        <w:t>, nos termos da Lei nº 14.133/2021, com a finalidade de demonstrar a viabilidade da contratação, mensurar riscos, definir a estratégia de contratação e subsidiar a elaboração do Termo de Referência/Projeto Básico, bem como estabelecer o plano de sustentação da solução pretendida.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ind w:left="0"/>
        <w:contextualSpacing/>
        <w:jc w:val="both"/>
        <w:rPr>
          <w:rFonts w:ascii="Verdana" w:hAnsi="Verdana" w:cs="Times New Roman"/>
          <w:sz w:val="20"/>
          <w:szCs w:val="20"/>
        </w:rPr>
      </w:pPr>
      <w:r>
        <w:rPr>
          <w:rFonts w:cs="Times New Roman" w:ascii="Verdana" w:hAnsi="Verdana"/>
          <w:sz w:val="20"/>
          <w:szCs w:val="20"/>
        </w:rPr>
      </w:r>
    </w:p>
    <w:p>
      <w:pPr>
        <w:pStyle w:val="ListParagraph"/>
        <w:tabs>
          <w:tab w:val="clear" w:pos="720"/>
          <w:tab w:val="left" w:pos="945" w:leader="none"/>
          <w:tab w:val="left" w:pos="2100" w:leader="none"/>
        </w:tabs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sz w:val="20"/>
          <w:szCs w:val="20"/>
        </w:rPr>
        <w:tab/>
        <w:tab/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2. LOCAL DE ENTREGA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2.1. EMEIC Francisco José Mattedi, localizada no Córrego General Rondon – Vila Fartura, zona rural do município de São Gabriel da Palha/ES.</w:t>
      </w:r>
    </w:p>
    <w:p>
      <w:pPr>
        <w:pStyle w:val="Normal"/>
        <w:spacing w:lineRule="auto" w:line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Tel: </w:t>
      </w:r>
      <w:r>
        <w:rPr>
          <w:rFonts w:ascii="Verdana" w:hAnsi="Verdana"/>
          <w:sz w:val="20"/>
          <w:szCs w:val="20"/>
        </w:rPr>
        <w:t>27 3727-3993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Email: </w:t>
      </w:r>
      <w:r>
        <w:rPr>
          <w:rFonts w:ascii="Verdana" w:hAnsi="Verdana"/>
          <w:sz w:val="20"/>
          <w:szCs w:val="20"/>
        </w:rPr>
        <w:t>semecsgp@gmail.com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Responsável: </w:t>
      </w:r>
      <w:r>
        <w:rPr>
          <w:rFonts w:ascii="Verdana" w:hAnsi="Verdana"/>
          <w:sz w:val="20"/>
          <w:szCs w:val="20"/>
        </w:rPr>
        <w:t>Secretaria Municipal de Educação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"/>
        <w:shd w:val="clear" w:color="auto" w:fill="FFFFFF"/>
        <w:spacing w:lineRule="auto" w:line="240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  <w:lang w:eastAsia="pt-BR"/>
        </w:rPr>
        <w:t>4.  PREVISÃO NO PLANO DE CONTRATAÇÕES ANUAL (PCA)</w:t>
      </w:r>
    </w:p>
    <w:p>
      <w:pPr>
        <w:pStyle w:val="Normal"/>
        <w:shd w:val="clear" w:color="auto" w:fill="FFFFFF"/>
        <w:spacing w:lineRule="auto" w:line="24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lang w:eastAsia="pt-BR"/>
        </w:rPr>
        <w:t>4.1. A contratação pretendida guarda estrita consonância com o planejamento estratégico desta Secretaria, visando a manutenção da rede física escolar e a preservação do patrimônio público, possuindo previsão na programação orçamentária e financeira vigente.</w:t>
      </w:r>
    </w:p>
    <w:p>
      <w:pPr>
        <w:pStyle w:val="Normal"/>
        <w:shd w:val="clear" w:color="auto" w:fill="FFFFFF"/>
        <w:spacing w:lineRule="auto" w:line="24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lang w:eastAsia="pt-BR"/>
        </w:rPr>
        <w:t xml:space="preserve">4.2. Informa-se que, embora a necessidade de manutenção da EMEIC Francisco José Mattedi seja contínua, a presente demanda não foi incluída originariamente no Plano de Contratações Anual (PCA). Portanto, sua inclusão ocorre de forma extemporânea, justificada pela urgência em sanar as infiltrações no telhado e as irregularidades no piso, </w:t>
      </w:r>
      <w:r>
        <w:rPr>
          <w:rFonts w:ascii="Verdana" w:hAnsi="Verdana"/>
          <w:color w:val="000000"/>
          <w:sz w:val="20"/>
          <w:szCs w:val="20"/>
        </w:rPr>
        <w:t>com vistas à segurança dos alunos, à qualidade da obra e à durabilidade do serviço, visando garantir o bem-estar dos alunos e servidores da unidade rural.</w:t>
      </w:r>
    </w:p>
    <w:p>
      <w:pPr>
        <w:pStyle w:val="Normal"/>
        <w:shd w:val="clear" w:color="auto" w:fill="FFFFFF"/>
        <w:spacing w:lineRule="auto" w:line="24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  <w:lang w:eastAsia="pt-BR"/>
        </w:rPr>
        <w:t>4.3. Por se tratar de Obra/Serviço de Engenharia, o contrato terá vigência estabelecida para a execução do objeto, podendo ser prorrogado em caráter excepcional, nos termos do Art. 107 da Lei nº 14.133/2021, caso haja necessidade superveniente tecnicamente justificada, mantendo-se a vantajosidade para a administração.</w:t>
      </w:r>
    </w:p>
    <w:p>
      <w:pPr>
        <w:pStyle w:val="Normal"/>
        <w:spacing w:lineRule="auto" w:line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A presente demanda foi formalizada por meio do Documento de Formalização da Demanda – DFD nº 011/2026, que prevê a abertura de licitação na modalidade Pregão Eletrônico, em total consonância com as diretrizes da Lei Federal nº 14.133/2021, instruindo e fundamentando a elaboração deste Estudo Técnico Preliminar, com o objetivo de garantir a ampla competitividade, a seleção da proposta mais vantajosa para a Administração Pública e a plena execução dos serviços de engenharia e impermeabilização na unidade de ensino rural.</w:t>
      </w:r>
      <w:r>
        <w:rPr>
          <w:rFonts w:ascii="Verdana" w:hAnsi="Verdana"/>
          <w:i/>
          <w:iCs/>
          <w:sz w:val="20"/>
          <w:szCs w:val="20"/>
        </w:rPr>
        <w:t xml:space="preserve"> </w:t>
      </w:r>
      <w:r>
        <w:rPr>
          <w:rFonts w:ascii="Verdana" w:hAnsi="Verdana"/>
          <w:b/>
          <w:bCs/>
          <w:i/>
          <w:iCs/>
          <w:sz w:val="20"/>
          <w:szCs w:val="20"/>
        </w:rPr>
        <w:t>(Texto inserido em atendimento ao Despacho Jurídico)</w:t>
      </w:r>
      <w:r>
        <w:rPr>
          <w:rFonts w:ascii="Verdana" w:hAnsi="Verdana"/>
          <w:b/>
          <w:bCs/>
          <w:sz w:val="20"/>
          <w:szCs w:val="20"/>
        </w:rPr>
        <w:t>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5. DESCRIÇÃO DA NECESSIDADE 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5.1. Justificativa:</w:t>
      </w:r>
    </w:p>
    <w:p>
      <w:pPr>
        <w:pStyle w:val="Normal"/>
        <w:spacing w:lineRule="auto" w:line="240" w:before="0" w:after="0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Há necessidade de contratação de empresa especializada para execução de serviços de construção de sanitários, reforma de piso e impermeabilização do telhado da EMEIC Francisco José Mattedi, com fornecimento de materiais, equipamentos, transporte e mão de obra necessários à completa execução do objeto.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5.2.1.</w:t>
      </w:r>
      <w:r>
        <w:rPr>
          <w:rFonts w:ascii="Verdana" w:hAnsi="Verdana"/>
          <w:bCs/>
          <w:sz w:val="20"/>
          <w:szCs w:val="20"/>
        </w:rPr>
        <w:t xml:space="preserve"> A manutenção da infraestrutura escolar é essencial para garantir condições adequadas de funcionamento da unidade, tendo em vista que o estado atual do telhado dos depósitos apresenta infiltrações severas, comprometendo o armazenamento da merenda escolar e de materiais didáticos, além de favorecer a proliferação de umidade e fungos, com potencial risco à saúde da comunidade escolar.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5.2.2.</w:t>
      </w:r>
      <w:r>
        <w:rPr>
          <w:rFonts w:ascii="Verdana" w:hAnsi="Verdana"/>
          <w:bCs/>
          <w:sz w:val="20"/>
          <w:szCs w:val="20"/>
        </w:rPr>
        <w:t xml:space="preserve"> A regularização do piso na área de serviço, com correção de desníveis e assentamento de revestimento adequado, é necessária para eliminar pontos de acúmulo de água e reduzir o risco de acidentes por escorregamento, assegurando maior segurança no deslocamento de servidores e alunos.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5.2.3.</w:t>
      </w:r>
      <w:r>
        <w:rPr>
          <w:rFonts w:ascii="Verdana" w:hAnsi="Verdana"/>
          <w:bCs/>
          <w:sz w:val="20"/>
          <w:szCs w:val="20"/>
        </w:rPr>
        <w:t xml:space="preserve"> A construção de sanitários visa adequar a infraestrutura da unidade escolar às condições mínimas de atendimento, promovendo maior funcionalidade operacional e melhor organização dos espaços destinados às atividades pedagógicas.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5.2.4.</w:t>
      </w:r>
      <w:r>
        <w:rPr>
          <w:rFonts w:ascii="Verdana" w:hAnsi="Verdana"/>
          <w:bCs/>
          <w:sz w:val="20"/>
          <w:szCs w:val="20"/>
        </w:rPr>
        <w:t xml:space="preserve"> Considerando que a Secretaria Municipal de Educação não dispõe de equipe própria especializada em engenharia e construção civil, torna-se necessária a contratação de empresa capacitada para execução dos serviços, visando à conformidade com normas técnicas e de segurança aplicáveis.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5.2.5.</w:t>
      </w:r>
      <w:r>
        <w:rPr>
          <w:rFonts w:ascii="Verdana" w:hAnsi="Verdana"/>
          <w:bCs/>
          <w:sz w:val="20"/>
          <w:szCs w:val="20"/>
        </w:rPr>
        <w:t xml:space="preserve"> As especificações técnicas dos materiais e o cronograma de execução serão detalhados no Projeto Básico/Termo de Referência, que integra o presente processo administrativo.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5.2.6.</w:t>
      </w:r>
      <w:r>
        <w:rPr>
          <w:rFonts w:ascii="Verdana" w:hAnsi="Verdana"/>
          <w:bCs/>
          <w:sz w:val="20"/>
          <w:szCs w:val="20"/>
        </w:rPr>
        <w:t xml:space="preserve"> Por se tratar de unidade localizada em zona rural (Córrego General Rondon), foram consideradas as condições de acesso e logística para adequada composição dos custos, incluindo transporte de materiais e mobilização de equipe, conforme art. 18 da Lei nº 14.133/2021.</w:t>
      </w:r>
    </w:p>
    <w:p>
      <w:pPr>
        <w:pStyle w:val="Normal"/>
        <w:spacing w:lineRule="auto" w:line="240"/>
        <w:rPr>
          <w:rFonts w:ascii="Verdana" w:hAnsi="Verdana" w:eastAsia="Calibri"/>
          <w:b/>
          <w:bCs/>
          <w:sz w:val="20"/>
          <w:szCs w:val="20"/>
        </w:rPr>
      </w:pPr>
      <w:r>
        <w:rPr>
          <w:rFonts w:eastAsia="Calibri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b/>
          <w:bCs/>
          <w:sz w:val="20"/>
          <w:szCs w:val="20"/>
        </w:rPr>
        <w:t>5.2.7. Os serviços deverão compreender, no mínimo, as seguintes etapas técnicas:</w:t>
      </w:r>
    </w:p>
    <w:p>
      <w:pPr>
        <w:pStyle w:val="Normal"/>
        <w:spacing w:lineRule="auto" w:line="240"/>
        <w:rPr>
          <w:rFonts w:ascii="Verdana" w:hAnsi="Verdana" w:eastAsia="Calibri"/>
          <w:b/>
          <w:bCs/>
          <w:sz w:val="20"/>
          <w:szCs w:val="20"/>
        </w:rPr>
      </w:pPr>
      <w:r>
        <w:rPr>
          <w:rFonts w:eastAsia="Calibri"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sz w:val="20"/>
          <w:szCs w:val="20"/>
        </w:rPr>
        <w:t>I - Para a Impermeabilização do Telhado:</w:t>
      </w:r>
    </w:p>
    <w:p>
      <w:pPr>
        <w:pStyle w:val="Normal"/>
        <w:numPr>
          <w:ilvl w:val="0"/>
          <w:numId w:val="3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sz w:val="20"/>
          <w:szCs w:val="20"/>
        </w:rPr>
        <w:t>Limpeza e Preparação: Remoção de detritos, crostas e materiais soltos de toda a superfície da cobertura e calhas;</w:t>
      </w:r>
    </w:p>
    <w:p>
      <w:pPr>
        <w:pStyle w:val="Normal"/>
        <w:numPr>
          <w:ilvl w:val="0"/>
          <w:numId w:val="3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sz w:val="20"/>
          <w:szCs w:val="20"/>
        </w:rPr>
        <w:t>Tratamento de Pontos Críticos: Identificação e vedação de fissuras, furos nas telhas e correção de sobreposições inadequadas;</w:t>
      </w:r>
    </w:p>
    <w:p>
      <w:pPr>
        <w:pStyle w:val="Normal"/>
        <w:numPr>
          <w:ilvl w:val="0"/>
          <w:numId w:val="3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sz w:val="20"/>
          <w:szCs w:val="20"/>
        </w:rPr>
        <w:t>Aplicação do Sistema de Impermeabilização: Execução de camada impermeabilizante (conforme especificado em projeto), garantindo a proteção contra intempéries e a estanqueidade total da estrutura;</w:t>
      </w:r>
    </w:p>
    <w:p>
      <w:pPr>
        <w:pStyle w:val="Normal"/>
        <w:numPr>
          <w:ilvl w:val="0"/>
          <w:numId w:val="3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sz w:val="20"/>
          <w:szCs w:val="20"/>
        </w:rPr>
        <w:t>Teste de Estanqueidade: Realização de prova de carga de água ou simulação de chuva intensa por um período mínimo de 72 horas para validação da eficácia do serviço.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sz w:val="20"/>
          <w:szCs w:val="20"/>
        </w:rPr>
        <w:t>II - Para a Construção dos Sanitários e Reforma do Piso:</w:t>
      </w:r>
    </w:p>
    <w:p>
      <w:pPr>
        <w:pStyle w:val="Normal"/>
        <w:numPr>
          <w:ilvl w:val="0"/>
          <w:numId w:val="4"/>
        </w:numPr>
        <w:spacing w:lineRule="auto" w:line="240"/>
        <w:ind w:hanging="357" w:left="714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sz w:val="20"/>
          <w:szCs w:val="20"/>
        </w:rPr>
        <w:t>Infraestrutura e Alvenaria: Execução de fundações (se necessário), levantamento de paredes, instalações hidrossanitárias (esgoto e água fria) e fiação elétrica;</w:t>
      </w:r>
    </w:p>
    <w:p>
      <w:pPr>
        <w:pStyle w:val="Normal"/>
        <w:numPr>
          <w:ilvl w:val="0"/>
          <w:numId w:val="4"/>
        </w:numPr>
        <w:spacing w:lineRule="auto" w:line="240"/>
        <w:ind w:hanging="357" w:left="714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sz w:val="20"/>
          <w:szCs w:val="20"/>
        </w:rPr>
        <w:t>Nivelamento e Contrapiso: Regularização do solo na área de serviço para eliminação de desníveis e pontos de acúmulo de água;</w:t>
      </w:r>
    </w:p>
    <w:p>
      <w:pPr>
        <w:pStyle w:val="Normal"/>
        <w:numPr>
          <w:ilvl w:val="0"/>
          <w:numId w:val="4"/>
        </w:numPr>
        <w:spacing w:lineRule="auto" w:line="240"/>
        <w:ind w:hanging="357" w:left="714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sz w:val="20"/>
          <w:szCs w:val="20"/>
        </w:rPr>
        <w:t>Acabamento: Assentamento de piso cerâmico antiderrapante (PEI alto) e revestimento das paredes do sanitário, com vistas a facilidade de higienização;</w:t>
      </w:r>
    </w:p>
    <w:p>
      <w:pPr>
        <w:pStyle w:val="Normal"/>
        <w:numPr>
          <w:ilvl w:val="0"/>
          <w:numId w:val="4"/>
        </w:numPr>
        <w:spacing w:lineRule="auto" w:line="240"/>
        <w:ind w:hanging="357" w:left="714"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sz w:val="20"/>
          <w:szCs w:val="20"/>
        </w:rPr>
        <w:t>Instalação de Louças e Metais: Fixação de vasos sanitários, pias e torneiras com foco na durabilidade e economia de água.</w:t>
      </w:r>
    </w:p>
    <w:p>
      <w:pPr>
        <w:pStyle w:val="Normal"/>
        <w:spacing w:lineRule="auto" w:line="240"/>
        <w:ind w:left="714"/>
        <w:rPr>
          <w:rFonts w:ascii="Verdana" w:hAnsi="Verdana" w:eastAsia="Calibri"/>
          <w:sz w:val="20"/>
          <w:szCs w:val="20"/>
        </w:rPr>
      </w:pPr>
      <w:r>
        <w:rPr>
          <w:rFonts w:eastAsia="Calibri" w:ascii="Verdana" w:hAnsi="Verdana"/>
          <w:sz w:val="20"/>
          <w:szCs w:val="20"/>
        </w:rPr>
      </w:r>
    </w:p>
    <w:p>
      <w:pPr>
        <w:pStyle w:val="Normal"/>
        <w:spacing w:lineRule="auto" w:line="240" w:before="0" w:after="160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sz w:val="20"/>
          <w:szCs w:val="20"/>
        </w:rPr>
        <w:t>Os serviços deverão ser executados em conformidade com as normas da ABNT e demais normas técnicas e de segurança do trabalho (EPIs), visando a segurança dos alunos e servidores, a qualidade da obra e a preservação do patrimônio público escolar.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5.3. REQUISITOS TÉCNICOS (Conforme Lei nº 14.133/2021)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5.3.1. Qualificação Técnico-Operacional (Art. 67, II): Comprovação de aptidão para desempenho de atividade pertinente e compatível em características e quantidades com o objeto desta licitação, mediante apresentação de Atestado de Capacidade Técnica, expedido por pessoa jurídica de direito público ou privado, que comprove a execução satisfatória de serviços de reformas prediais, construção civil e impermeabilização de coberturas/lajes.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5.3.2. Qualificação Técnico-Profissional (Art. 67, I): Apresentação de certidão de registro da empresa e de seu Responsável Técnico (Engenheiro Civil ou Arquiteto) no conselho de classe competente (CREA ou CAU), acompanhada da indicação do profissional que será o responsável pela execução dos serviços, comprovando vínculo com a licitante através de ART (Anotação de Responsabilidade Técnica) ou RRT (Registro de Responsabilidade Técnica).</w:t>
      </w:r>
    </w:p>
    <w:p>
      <w:pPr>
        <w:pStyle w:val="Normal"/>
        <w:spacing w:lineRule="auto" w:line="240"/>
        <w:jc w:val="both"/>
        <w:rPr>
          <w:rFonts w:ascii="Verdana" w:hAnsi="Verdana"/>
          <w:b/>
          <w:bCs/>
          <w:color w:val="FF0000"/>
          <w:sz w:val="20"/>
          <w:szCs w:val="20"/>
        </w:rPr>
      </w:pPr>
      <w:r>
        <w:rPr>
          <w:rFonts w:ascii="Verdana" w:hAnsi="Verdana"/>
          <w:b/>
          <w:bCs/>
          <w:color w:val="FF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5.3.2.1. Justificativa Técnica para a Qualificação: A exigência de atestados que comprovem a habilitação em engenharia e impermeabilização técnica de coberturas justifica-se pela natureza do dano verificado nos depósitos da EMEIC Francisco José Mattedi. As infiltrações severas comprometem a salubridade e a estrutura do imóvel, exigindo técnica especializada para garantir a estanqueidade total e a vida útil de 5 anos do serviço, evitando desperdício de recursos públicos e riscos à saúde respiratória da comunidade escolar. </w:t>
      </w:r>
      <w:r>
        <w:rPr>
          <w:rFonts w:ascii="Verdana" w:hAnsi="Verdana"/>
          <w:b/>
          <w:bCs/>
          <w:i/>
          <w:iCs/>
          <w:sz w:val="20"/>
          <w:szCs w:val="20"/>
        </w:rPr>
        <w:t>(Texto inserido em atendimento ao Despacho Jurídico).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5.3.3. Padrões de Qualidade e Garantia: A execução dos serviços deverá obedecer rigorosamente às normas da ABNT aplicáveis à construção civil e impermeabilização (NBR 9575 e NBR 9574). O prestador deve obrigatoriamente:</w:t>
      </w:r>
    </w:p>
    <w:p>
      <w:pPr>
        <w:pStyle w:val="Normal"/>
        <w:numPr>
          <w:ilvl w:val="0"/>
          <w:numId w:val="5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Emitir Termo de Garantia dos serviços de impermeabilização por um período mínimo de 05 (cinco) anos, conforme legislação civil vigente;</w:t>
      </w:r>
    </w:p>
    <w:p>
      <w:pPr>
        <w:pStyle w:val="Normal"/>
        <w:numPr>
          <w:ilvl w:val="0"/>
          <w:numId w:val="5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Fornecer o Relatório Fotográfico de todas as etapas (antes, durante e depois), especialmente das áreas impermeabilizadas e tubulações embutidas nos banheiros.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5.3.4. Segurança do Trabalho (NRs): Em observância ao dever de cautela da Administração, a empresa deverá comprovar que a equipe técnica possui treinamento vigente e utilize todos os EPIs necessários, com foco em:</w:t>
      </w:r>
    </w:p>
    <w:p>
      <w:pPr>
        <w:pStyle w:val="Normal"/>
        <w:numPr>
          <w:ilvl w:val="0"/>
          <w:numId w:val="6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NR-35 (Trabalho em Altura): Imprescindível para a reforma do telhado dos depósitos;</w:t>
      </w:r>
    </w:p>
    <w:p>
      <w:pPr>
        <w:pStyle w:val="Normal"/>
        <w:numPr>
          <w:ilvl w:val="0"/>
          <w:numId w:val="6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NR-18 (Segurança e Saúde no Trabalho na Indústria da Construção): Obrigatória para canteiros de obra e reformas.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5.3.5. Logística e Operação em Área Rural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I. Declaração de Ciência e Distância:</w:t>
      </w:r>
      <w:r>
        <w:rPr>
          <w:rFonts w:ascii="Verdana" w:hAnsi="Verdana"/>
          <w:sz w:val="20"/>
          <w:szCs w:val="20"/>
        </w:rPr>
        <w:t xml:space="preserve"> A licitante deverá apresentar declaração formal de que tem pleno conhecimento da localização da </w:t>
      </w:r>
      <w:r>
        <w:rPr>
          <w:rFonts w:ascii="Verdana" w:hAnsi="Verdana"/>
          <w:b/>
          <w:bCs/>
          <w:sz w:val="20"/>
          <w:szCs w:val="20"/>
        </w:rPr>
        <w:t>EMEIC Francisco José Mattedi</w:t>
      </w:r>
      <w:r>
        <w:rPr>
          <w:rFonts w:ascii="Verdana" w:hAnsi="Verdana"/>
          <w:sz w:val="20"/>
          <w:szCs w:val="20"/>
        </w:rPr>
        <w:t xml:space="preserve">, situada no Córrego General Rondon (Vila Fartura), a uma distância aproximada de </w:t>
      </w:r>
      <w:r>
        <w:rPr>
          <w:rFonts w:ascii="Verdana" w:hAnsi="Verdana"/>
          <w:b/>
          <w:bCs/>
          <w:sz w:val="20"/>
          <w:szCs w:val="20"/>
        </w:rPr>
        <w:t>23 km da sede administrativa</w:t>
      </w:r>
      <w:r>
        <w:rPr>
          <w:rFonts w:ascii="Verdana" w:hAnsi="Verdana"/>
          <w:sz w:val="20"/>
          <w:szCs w:val="20"/>
        </w:rPr>
        <w:t xml:space="preserve"> do município.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II. Ônus Logístico:</w:t>
      </w:r>
      <w:r>
        <w:rPr>
          <w:rFonts w:ascii="Verdana" w:hAnsi="Verdana"/>
          <w:sz w:val="20"/>
          <w:szCs w:val="20"/>
        </w:rPr>
        <w:t xml:space="preserve"> Fica sob total responsabilidade da contratada o planejamento e o custeio de:</w:t>
      </w:r>
    </w:p>
    <w:p>
      <w:pPr>
        <w:pStyle w:val="Normal"/>
        <w:numPr>
          <w:ilvl w:val="0"/>
          <w:numId w:val="7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Transporte de Materiais:</w:t>
      </w:r>
      <w:r>
        <w:rPr>
          <w:rFonts w:ascii="Verdana" w:hAnsi="Verdana"/>
          <w:sz w:val="20"/>
          <w:szCs w:val="20"/>
        </w:rPr>
        <w:t xml:space="preserve"> Mobilização de caminhões e veículos de carga adequados às estradas rurais, assegurando o fornecimento contínuo de insumos (areia, cimento, telhas, impermeabilizantes, etc.) sem interrupção do cronograma;</w:t>
      </w:r>
    </w:p>
    <w:p>
      <w:pPr>
        <w:pStyle w:val="Normal"/>
        <w:numPr>
          <w:ilvl w:val="0"/>
          <w:numId w:val="7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Ferramental e Equipamentos:</w:t>
      </w:r>
      <w:r>
        <w:rPr>
          <w:rFonts w:ascii="Verdana" w:hAnsi="Verdana"/>
          <w:sz w:val="20"/>
          <w:szCs w:val="20"/>
        </w:rPr>
        <w:t xml:space="preserve"> Transporte e guarda de betoneiras, andaimes, escadas e demais ferramentas necessárias;</w:t>
      </w:r>
    </w:p>
    <w:p>
      <w:pPr>
        <w:pStyle w:val="Normal"/>
        <w:numPr>
          <w:ilvl w:val="0"/>
          <w:numId w:val="7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Mão de Obra:</w:t>
      </w:r>
      <w:r>
        <w:rPr>
          <w:rFonts w:ascii="Verdana" w:hAnsi="Verdana"/>
          <w:sz w:val="20"/>
          <w:szCs w:val="20"/>
        </w:rPr>
        <w:t xml:space="preserve"> Deslocamento diário ou alojamento/alimentação de pessoal, devendo a empresa assegurar que a equipe esteja no local nos horários previstos para a execução, independentemente da distância.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5.3.6. Gestão Ambiental e Resíduos (Art. 45): Comprovação de capacidade de realizar o manejo e descarte adequado de resíduos da construção civil (entulhos, restos de telhas e embalagens de impermeabilizantes), em conformidade com a Lei nº 12.305/2010 (Política Nacional de Resíduos Sólidos) e resoluções do CONAMA, sendo vedado o descarte de entulhos nas adjacências da escola rural.</w:t>
      </w:r>
    </w:p>
    <w:p>
      <w:pPr>
        <w:pStyle w:val="Normal"/>
        <w:spacing w:lineRule="auto" w:line="240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/>
        <w:jc w:val="both"/>
        <w:rPr>
          <w:rFonts w:ascii="Verdana" w:hAnsi="Verdana" w:eastAsia="Arial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  <w:t>Secretaria Municipal de Educação.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/>
          <w:bCs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 w:eastAsia="Arial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  <w:t>7.1. Os serviços consistem na construção de sanitários, reforma de piso e impermeabilização do telhado da EMEIC Francisco José Mattedi, com fornecimento integral de materiais (piso cerâmico, louças, impermeabilizantes, entre outros), equipamentos, transporte e mão de obra especializada.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  <w:t>7.2. Após a emissão da Ordem de Serviço, a empresa contratada deverá executar integralmente as obras no prazo de 120 (cento e vinte) dias corridos, conforme cronograma físico-financeiro.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  <w:t>O referido prazo foi definido com base na complexidade moderada da intervenção, considerando:</w:t>
      </w:r>
    </w:p>
    <w:p>
      <w:pPr>
        <w:pStyle w:val="Normal"/>
        <w:numPr>
          <w:ilvl w:val="0"/>
          <w:numId w:val="12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  <w:t xml:space="preserve">Execução simultânea das frentes de trabalho (telhado, piso e sanitários); </w:t>
      </w:r>
    </w:p>
    <w:p>
      <w:pPr>
        <w:pStyle w:val="Normal"/>
        <w:numPr>
          <w:ilvl w:val="0"/>
          <w:numId w:val="12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  <w:t xml:space="preserve">Dimensionamento adequado de equipe técnica pela contratada; </w:t>
      </w:r>
    </w:p>
    <w:p>
      <w:pPr>
        <w:pStyle w:val="Normal"/>
        <w:numPr>
          <w:ilvl w:val="0"/>
          <w:numId w:val="12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  <w:t xml:space="preserve">Pequena metragem da área a ser construída e/ou reformada; </w:t>
      </w:r>
    </w:p>
    <w:p>
      <w:pPr>
        <w:pStyle w:val="Normal"/>
        <w:numPr>
          <w:ilvl w:val="0"/>
          <w:numId w:val="12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  <w:t xml:space="preserve">Condições climáticas predominantemente favoráveis da região.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sz w:val="20"/>
          <w:szCs w:val="20"/>
        </w:rPr>
        <w:t>O prazo poderá ser prorrogado, excepcionalmente, mediante justificativa técnica devidamente fundamentada pela contratada e aprovada pela fiscalização, em caso de condições climáticas adversas ou intercorrências técnicas, nos termos da Lei nº 14.133/2021.</w:t>
      </w:r>
    </w:p>
    <w:p>
      <w:pPr>
        <w:pStyle w:val="Normal"/>
        <w:spacing w:lineRule="auto" w:line="240"/>
        <w:jc w:val="both"/>
        <w:rPr>
          <w:rFonts w:ascii="Verdana" w:hAnsi="Verdana" w:eastAsia="Arial"/>
          <w:bCs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7.3. Relatórios e Registros: A contratada deverá apresentar Relatório Fotográfico detalhado contendo fotos do "antes", "durante" (especialmente das fases de tubulações embutidas e camadas de impermeabilização) e "depois" da conclusão dos serviços.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7.4. Provas de Qualidade: Ao final da execução, a contratada deverá realizar o Teste de Estanqueidade (mínimo 72 horas) no telhado e apresentar o respectivo Termo de Garantia dos serviços por 05 (cinco) anos.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7.5. Regime de Execução: A contratação será realizada por Empreitada por Preço Global, garantindo a entrega da obra completa e funcional.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7.6. Composição de Preços: Nos preços ofertados deverão estar incluídas todas as despesas diretas e indiretas (BDI), tais como mão de obra, materiais, encargos trabalhistas, previdenciários, fiscais, transporte para zona rural (23 km), seguros e lucro.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7.7. Insumos: Todos os insumos, ferramentas (andaimes, betoneiras, escadas) e equipamentos de segurança (EPIs) serão de responsabilidade exclusiva da contratada.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7.8. Vigência: O contrato terá vigência vinculada à conclusão do objeto e recebimento definitivo da obra. Diferente de serviços contínuos, a vigência encerra-se com a entrega do produto, podendo ser prorrogada apenas para conclusão de etapas pendentes, nos termos da Lei nº 14.133/2021.</w:t>
      </w:r>
    </w:p>
    <w:p>
      <w:pPr>
        <w:pStyle w:val="Normal"/>
        <w:spacing w:lineRule="auto" w:line="240"/>
        <w:jc w:val="both"/>
        <w:rPr>
          <w:rFonts w:ascii="Verdana" w:hAnsi="Verdana" w:eastAsia="Arial"/>
          <w:bCs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/>
          <w:sz w:val="20"/>
          <w:szCs w:val="20"/>
        </w:rPr>
        <w:t>7.9. PAGAMENTOS</w:t>
      </w:r>
    </w:p>
    <w:p>
      <w:pPr>
        <w:pStyle w:val="Normal"/>
        <w:spacing w:lineRule="auto" w:line="240"/>
        <w:jc w:val="both"/>
        <w:rPr>
          <w:rFonts w:ascii="Verdana" w:hAnsi="Verdana" w:eastAsia="Arial"/>
          <w:b/>
          <w:sz w:val="20"/>
          <w:szCs w:val="20"/>
        </w:rPr>
      </w:pPr>
      <w:r>
        <w:rPr>
          <w:rFonts w:eastAsia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7.9.1. O pagamento será efetuado em parcela única (ou conforme medição de etapas concluídas), mediante apresentação de Nota Fiscal Eletrônica, acompanhada da Medição aprovada pelo Fiscal Técnico/Engenheiro e documentos de regularidade fiscal.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7.9.2. Havendo erros ou inconsistências na documentação ou na execução do serviço, a nota será devolvida para correção, ficando o prazo de pagamento suspenso até a regularização.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7.9.3. A Nota Fiscal deverá conter a descrição clara do objeto e a unidade escolar beneficiada.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7.9.4. Deverão ser apresentados, juntamente com a Nota Fiscal:</w:t>
      </w:r>
    </w:p>
    <w:p>
      <w:pPr>
        <w:pStyle w:val="Normal"/>
        <w:numPr>
          <w:ilvl w:val="0"/>
          <w:numId w:val="8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O Relatório Fotográfico final;</w:t>
      </w:r>
    </w:p>
    <w:p>
      <w:pPr>
        <w:pStyle w:val="Normal"/>
        <w:numPr>
          <w:ilvl w:val="0"/>
          <w:numId w:val="8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O Laudo de Teste de Estanqueidade do telhado;</w:t>
      </w:r>
    </w:p>
    <w:p>
      <w:pPr>
        <w:pStyle w:val="Normal"/>
        <w:numPr>
          <w:ilvl w:val="0"/>
          <w:numId w:val="8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  <w:t>O Termo de Garantia da obra.</w:t>
      </w:r>
    </w:p>
    <w:p>
      <w:pPr>
        <w:pStyle w:val="Normal"/>
        <w:spacing w:lineRule="auto" w:line="240"/>
        <w:ind w:left="720"/>
        <w:jc w:val="both"/>
        <w:rPr>
          <w:rFonts w:ascii="Verdana" w:hAnsi="Verdana" w:eastAsia="Arial"/>
          <w:bCs/>
          <w:sz w:val="20"/>
          <w:szCs w:val="20"/>
        </w:rPr>
      </w:pPr>
      <w:r>
        <w:rPr>
          <w:rFonts w:eastAsia="Arial" w:ascii="Verdana" w:hAnsi="Verdana"/>
          <w:bCs/>
          <w:sz w:val="20"/>
          <w:szCs w:val="20"/>
        </w:rPr>
      </w:r>
    </w:p>
    <w:p>
      <w:pPr>
        <w:pStyle w:val="Heading3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8. LEVANTAMENTO DE MERCADO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8.1.</w:t>
      </w:r>
      <w:r>
        <w:rPr>
          <w:rFonts w:ascii="Verdana" w:hAnsi="Verdana"/>
          <w:sz w:val="20"/>
          <w:szCs w:val="20"/>
        </w:rPr>
        <w:t xml:space="preserve"> A estimativa de preços foi elaborada em conformidade com o disposto na Lei nº 14.133/2021 (art. 18, inciso V) e no Decreto Municipal nº 3.268/2022, observando-se os princípios da legalidade, planejamento, economicidade e eficiência, visando obter o valor de mercado justo para a execução da reforma.</w:t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8.2.</w:t>
      </w:r>
      <w:r>
        <w:rPr>
          <w:rFonts w:ascii="Verdana" w:hAnsi="Verdana"/>
          <w:sz w:val="20"/>
          <w:szCs w:val="20"/>
        </w:rPr>
        <w:t xml:space="preserve"> Por se tratar de </w:t>
      </w:r>
      <w:r>
        <w:rPr>
          <w:rFonts w:ascii="Verdana" w:hAnsi="Verdana"/>
          <w:b/>
          <w:bCs/>
          <w:sz w:val="20"/>
          <w:szCs w:val="20"/>
        </w:rPr>
        <w:t>Obra/Serviço de Engenharia</w:t>
      </w:r>
      <w:r>
        <w:rPr>
          <w:rFonts w:ascii="Verdana" w:hAnsi="Verdana"/>
          <w:sz w:val="20"/>
          <w:szCs w:val="20"/>
        </w:rPr>
        <w:t xml:space="preserve">, a pesquisa de preços fundamentou-se prioritariamente em tabelas de referência oficiais (como </w:t>
      </w:r>
      <w:r>
        <w:rPr>
          <w:rFonts w:ascii="Verdana" w:hAnsi="Verdana"/>
          <w:b/>
          <w:bCs/>
          <w:sz w:val="20"/>
          <w:szCs w:val="20"/>
        </w:rPr>
        <w:t>SINAPI</w:t>
      </w:r>
      <w:r>
        <w:rPr>
          <w:rFonts w:ascii="Verdana" w:hAnsi="Verdana"/>
          <w:sz w:val="20"/>
          <w:szCs w:val="20"/>
        </w:rPr>
        <w:t xml:space="preserve"> e/ou </w:t>
      </w:r>
      <w:r>
        <w:rPr>
          <w:rFonts w:ascii="Verdana" w:hAnsi="Verdana"/>
          <w:b/>
          <w:bCs/>
          <w:sz w:val="20"/>
          <w:szCs w:val="20"/>
        </w:rPr>
        <w:t>IOPES-ES</w:t>
      </w:r>
      <w:r>
        <w:rPr>
          <w:rFonts w:ascii="Verdana" w:hAnsi="Verdana"/>
          <w:sz w:val="20"/>
          <w:szCs w:val="20"/>
        </w:rPr>
        <w:t>), conforme determina o art. 23, § 2º da Lei nº 14.133/2021. O levantamento técnico foi realizado considerando os quantitativos de materiais, mão de obra e encargos sociais, sendo as informações registradas e juntadas aos autos pela equipe do Departamento Financeiro da SEMEC.</w:t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8.3.</w:t>
      </w:r>
      <w:r>
        <w:rPr>
          <w:rFonts w:ascii="Verdana" w:hAnsi="Verdana"/>
          <w:sz w:val="20"/>
          <w:szCs w:val="20"/>
        </w:rPr>
        <w:t xml:space="preserve"> Os valores estimados foram apurados especificamente para a </w:t>
      </w:r>
      <w:r>
        <w:rPr>
          <w:rFonts w:ascii="Verdana" w:hAnsi="Verdana"/>
          <w:b/>
          <w:bCs/>
          <w:sz w:val="20"/>
          <w:szCs w:val="20"/>
        </w:rPr>
        <w:t>EMEIC Francisco José Mattedi</w:t>
      </w:r>
      <w:r>
        <w:rPr>
          <w:rFonts w:ascii="Verdana" w:hAnsi="Verdana"/>
          <w:sz w:val="20"/>
          <w:szCs w:val="20"/>
        </w:rPr>
        <w:t>, levando em conta as particularidades da unidade rural, os quantitativos de área para impermeabilização e construção, bem como a logística de acesso, assegurando a razoabilidade da estimativa global.</w:t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8.4.</w:t>
      </w:r>
      <w:r>
        <w:rPr>
          <w:rFonts w:ascii="Verdana" w:hAnsi="Verdana"/>
          <w:sz w:val="20"/>
          <w:szCs w:val="20"/>
        </w:rPr>
        <w:t xml:space="preserve"> Foi verificado que o mercado regional possui empresas aptas à execução do objeto, sendo a estimativa baseada em preços praticados para serviços de engenharia de mesma natureza e complexidade, possibilitando a ampla competitividade e a vantajosidade da futura contratação, nos termos da legislação vigente.</w:t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8.5. ANÁLISE DE SOLUÇÕES POSSÍVEIS</w:t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Em atendimento ao disposto no art. 18, §1º, incisos I e V, da Lei nº 14.133/2021, foram analisadas as possíveis alternativas para atendimento da necessidade identificada:</w:t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I – Execução direta pela Administração:</w:t>
      </w:r>
      <w:r>
        <w:rPr>
          <w:rFonts w:ascii="Verdana" w:hAnsi="Verdana"/>
          <w:sz w:val="20"/>
          <w:szCs w:val="20"/>
        </w:rPr>
        <w:br/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execução dos serviços com equipe própria foi considerada inviável, tendo em vista que a Secretaria Municipal de Educação não dispõe de profissionais especializados (engenheiro civil, pedreiros, telhadistas) nem de equipamentos adequados para obras de construção civil e impermeabilização. Tal alternativa comprometeria a qualidade técnica e a segurança da obra.</w:t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II – Manutenção corretiva paliativa:</w:t>
      </w:r>
      <w:r>
        <w:rPr>
          <w:rFonts w:ascii="Verdana" w:hAnsi="Verdana"/>
          <w:sz w:val="20"/>
          <w:szCs w:val="20"/>
        </w:rPr>
        <w:br/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realização de intervenções pontuais no telhado e no piso foi descartada por não resolver de forma definitiva os problemas estruturais existentes, especialmente as infiltrações recorrentes, podendo gerar retrabalho e aumento de custos ao longo do tempo.</w:t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III – Parcelamento da contratação (contratações distintas):</w:t>
      </w:r>
      <w:r>
        <w:rPr>
          <w:rFonts w:ascii="Verdana" w:hAnsi="Verdana"/>
          <w:sz w:val="20"/>
          <w:szCs w:val="20"/>
        </w:rPr>
        <w:br/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divisão do objeto em múltiplos contratos (ex: um para telhado, outro para piso e outro para construção) foi considerada tecnicamente inadequada, pois comprometeria a integração dos serviços, dificultaria a responsabilização técnica e aumentaria os custos logísticos, sobretudo em razão da localização rural da unidade.  </w:t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IV – Contratação de empresa especializada (solução escolhida):</w:t>
      </w:r>
      <w:r>
        <w:rPr>
          <w:rFonts w:ascii="Verdana" w:hAnsi="Verdana"/>
          <w:sz w:val="20"/>
          <w:szCs w:val="20"/>
        </w:rPr>
        <w:br/>
        <w:t>A contratação de empresa especializada em engenharia, sob regime de empreitada por preço global, mostrou-se a solução mais eficiente e vantajosa, garantindo:</w:t>
      </w:r>
    </w:p>
    <w:p>
      <w:pPr>
        <w:pStyle w:val="NormalWeb"/>
        <w:numPr>
          <w:ilvl w:val="0"/>
          <w:numId w:val="11"/>
        </w:numPr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Execução integrada dos serviços; </w:t>
      </w:r>
    </w:p>
    <w:p>
      <w:pPr>
        <w:pStyle w:val="NormalWeb"/>
        <w:numPr>
          <w:ilvl w:val="0"/>
          <w:numId w:val="11"/>
        </w:numPr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Responsabilidade técnica única; </w:t>
      </w:r>
    </w:p>
    <w:p>
      <w:pPr>
        <w:pStyle w:val="NormalWeb"/>
        <w:numPr>
          <w:ilvl w:val="0"/>
          <w:numId w:val="11"/>
        </w:numPr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Maior controle de qualidade; </w:t>
      </w:r>
    </w:p>
    <w:p>
      <w:pPr>
        <w:pStyle w:val="NormalWeb"/>
        <w:numPr>
          <w:ilvl w:val="0"/>
          <w:numId w:val="11"/>
        </w:numPr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Otimização de custos logísticos; </w:t>
      </w:r>
    </w:p>
    <w:p>
      <w:pPr>
        <w:pStyle w:val="NormalWeb"/>
        <w:numPr>
          <w:ilvl w:val="0"/>
          <w:numId w:val="11"/>
        </w:numPr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Garantia da obra por período mínimo de 05 anos. </w:t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Diante da análise, conclui-se que a solução adotada é a mais adequada ao interesse público.</w:t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8.5.1. VALOR ESTIMADO DA CONTRATAÇÃO </w:t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Com base nas planilhas orçamentárias elaboradas a partir das tabelas referenciais SINAPI e/ou IOPES, considerando os quantitativos previstos, os encargos sociais incidentes e os custos logísticos inerentes à localização rural da unidade (23 km da sede), estima-se que o valor global da contratação seja de aproximadamente:</w:t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R$ 63.722,97 (sessenta e três mil setecentos e vinte e dois reais e noventa e sete centavos).</w:t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valor estimado será devidamente detalhado nas planilhas orçamentárias anexas ao processo, elaboradas pela Secretaria Municipal de Obras, sob responsabilidade técnica da engenheira civil Carolina Moreira Velério – CREA-ES nº 43.202/D, servindo como referência para a análise de exequibilidade das propostas e para a instrução da fase licitatória</w:t>
      </w:r>
      <w:r>
        <w:rPr>
          <w:rFonts w:ascii="Verdana" w:hAnsi="Verdana"/>
          <w:b/>
          <w:bCs/>
          <w:sz w:val="20"/>
          <w:szCs w:val="20"/>
        </w:rPr>
        <w:t>.</w:t>
      </w:r>
    </w:p>
    <w:p>
      <w:pPr>
        <w:pStyle w:val="Normal"/>
        <w:tabs>
          <w:tab w:val="left" w:pos="570" w:leader="none"/>
          <w:tab w:val="left" w:pos="720" w:leader="none"/>
          <w:tab w:val="left" w:pos="1140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bookmarkStart w:id="0" w:name="_Hlk218600433"/>
      <w:bookmarkEnd w:id="0"/>
      <w:r>
        <w:rPr>
          <w:rFonts w:ascii="Verdana" w:hAnsi="Verdana"/>
          <w:b/>
          <w:bCs/>
          <w:sz w:val="20"/>
          <w:szCs w:val="20"/>
        </w:rPr>
        <w:t>9. DESCRIÇÃO DA SOLUÇÃO COMO UM TODO</w:t>
      </w:r>
    </w:p>
    <w:p>
      <w:pPr>
        <w:pStyle w:val="Normal"/>
        <w:tabs>
          <w:tab w:val="left" w:pos="570" w:leader="none"/>
          <w:tab w:val="left" w:pos="720" w:leader="none"/>
          <w:tab w:val="left" w:pos="1140" w:leader="none"/>
        </w:tabs>
        <w:spacing w:lineRule="auto" w:line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tabs>
          <w:tab w:val="left" w:pos="570" w:leader="none"/>
          <w:tab w:val="left" w:pos="720" w:leader="none"/>
          <w:tab w:val="left" w:pos="1140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9.1. A solução compreende a contratação de empresa especializada em engenharia para a execução de obra de construção de sanitários, reforma de piso e impermeabilização técnica do telhado dos depósitos da EMEIC Francisco José Mattedi.</w:t>
      </w:r>
    </w:p>
    <w:p>
      <w:pPr>
        <w:pStyle w:val="Normal"/>
        <w:tabs>
          <w:tab w:val="left" w:pos="570" w:leader="none"/>
          <w:tab w:val="left" w:pos="720" w:leader="none"/>
          <w:tab w:val="left" w:pos="1140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9.1.1. A execução será realizada em etapa única (empreitada global), devendo a empresa entregar a estrutura totalmente funcional, com garantia de estanqueidade no telhado e segurança estrutural, mediante fiscalização técnica e emissão de termo de recebimento definitivo.</w:t>
      </w:r>
    </w:p>
    <w:p>
      <w:pPr>
        <w:pStyle w:val="Normal"/>
        <w:tabs>
          <w:tab w:val="left" w:pos="570" w:leader="none"/>
          <w:tab w:val="left" w:pos="720" w:leader="none"/>
          <w:tab w:val="left" w:pos="1140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9.2. O certame e a respectiva contratação reger-se-ão pela Lei Federal nº 14.133/2021 (Nova Lei de Licitações e Contratos), com a adoção do critério de julgamento por Menor Preço, observando-se as normas técnicas da ABNT e as exigências de segurança do trabalho e logística rural descritas neste estudo.</w:t>
      </w:r>
    </w:p>
    <w:p>
      <w:pPr>
        <w:pStyle w:val="Normal"/>
        <w:tabs>
          <w:tab w:val="left" w:pos="570" w:leader="none"/>
          <w:tab w:val="left" w:pos="720" w:leader="none"/>
          <w:tab w:val="left" w:pos="1140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/>
        <w:rPr>
          <w:rFonts w:ascii="Verdana" w:hAnsi="Verdana"/>
          <w:sz w:val="20"/>
          <w:szCs w:val="20"/>
        </w:rPr>
      </w:pPr>
      <w:bookmarkStart w:id="1" w:name="_Hlk218600433"/>
      <w:bookmarkStart w:id="2" w:name="_Hlk218600365"/>
      <w:bookmarkStart w:id="3" w:name="_Hlk218781334"/>
      <w:bookmarkEnd w:id="1"/>
      <w:bookmarkEnd w:id="2"/>
      <w:bookmarkEnd w:id="3"/>
      <w:r>
        <w:rPr>
          <w:rFonts w:ascii="Verdana" w:hAnsi="Verdana"/>
          <w:b/>
          <w:bCs/>
          <w:sz w:val="20"/>
          <w:szCs w:val="20"/>
        </w:rPr>
        <w:t>10. PLANILHA ESTIMATIVA DA QUANTIDADE E PREÇO DE MERCADO DA CONTRATAÇÃO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10.1. A relação detalhada dos serviços, materiais e a estimativa do preço global para a execução da solução estão descritos nas planilhas orçamentárias e nas Requisições nº 73, 74 e 75/2026, que são partes integrantes e inseparáveis deste processo administrativo.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10.2. O quantitativo descrito nas requisições supracitadas refere-se à distribuição dos custos e materiais necessários para o atendimento da Educação Infantil e Ensino Fundamental da unidade rural beneficiada.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10.3. As tabelas e planilhas de custos detalham os itens que compõem o objeto da contratação (construção de sanitários, reforma de piso e impermeabilização), consolidando as estimativas de quantitativos e os respectivos preços referenciais de mercado, apurados mediante pesquisa em tabelas oficiais (SINAPI/IOPES) e cotações complementares.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10.4. Os valores apresentados são globais e contemplam o BDI (Benefícios e Despesas Indiretas), abrangendo todos os custos diretos e indiretos, incluindo insumos, mão de obra especializada, logística de transporte para zona rural (23 km da sede), encargos sociais, trabalhistas, previdenciários, além de quaisquer outras despesas necessárias à plena e perfeita execução da obra.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10.5 Descrição resumida do objeto</w:t>
      </w:r>
    </w:p>
    <w:tbl>
      <w:tblPr>
        <w:tblW w:w="97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24"/>
        <w:gridCol w:w="4694"/>
        <w:gridCol w:w="2027"/>
        <w:gridCol w:w="2225"/>
      </w:tblGrid>
      <w:tr>
        <w:trPr>
          <w:trHeight w:val="610" w:hRule="atLeast"/>
        </w:trPr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DESCRIÇÃO/ ESPECIFICAÇÃO</w:t>
            </w:r>
          </w:p>
        </w:tc>
        <w:tc>
          <w:tcPr>
            <w:tcW w:w="20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22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</w:t>
            </w:r>
          </w:p>
        </w:tc>
      </w:tr>
      <w:tr>
        <w:trPr>
          <w:trHeight w:val="184" w:hRule="atLeast"/>
        </w:trPr>
        <w:tc>
          <w:tcPr>
            <w:tcW w:w="8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694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spacing w:lineRule="auto" w:line="240" w:before="0" w:after="20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Contratação de empresa especializada para construção de sanitários, reforma do piso da área de serviço e Impermeabilização do telhado dos depósitos da EMEIC Francisco José Mattedi. Córrego General Rondon – Vila Fartura- distância da sede – 23 km</w:t>
            </w:r>
          </w:p>
        </w:tc>
        <w:tc>
          <w:tcPr>
            <w:tcW w:w="2027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Serviço</w:t>
            </w:r>
          </w:p>
        </w:tc>
        <w:tc>
          <w:tcPr>
            <w:tcW w:w="2225" w:type="dxa"/>
            <w:tcBorders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</w:tr>
    </w:tbl>
    <w:p>
      <w:pPr>
        <w:pStyle w:val="Normal"/>
        <w:suppressAutoHyphens w:val="false"/>
        <w:spacing w:lineRule="auto" w:line="240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  <w:bookmarkStart w:id="4" w:name="_Hlk218600365"/>
      <w:bookmarkStart w:id="5" w:name="_Hlk218781334"/>
      <w:bookmarkStart w:id="6" w:name="_Hlk218600365"/>
      <w:bookmarkStart w:id="7" w:name="_Hlk218781334"/>
      <w:bookmarkEnd w:id="6"/>
      <w:bookmarkEnd w:id="7"/>
    </w:p>
    <w:p>
      <w:pPr>
        <w:pStyle w:val="Normal"/>
        <w:spacing w:lineRule="auto" w:line="240"/>
        <w:ind w:right="-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/>
        <w:ind w:right="-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right="-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11.1. Opção pela Não Divisão (Unicidade do Objeto): Em observância ao art. 47 da Lei nº 14.133/2021, a Administração optou pela NÃO divisão do objeto, adotando o critério de julgamento por Preço Global. Esta estratégia justifica-se pela necessidade de assegurar a integridade técnica da reforma, visto que os serviços de impermeabilização, construção e recuperação de piso estão interligados estruturalmente na unidade escolar.</w:t>
      </w:r>
    </w:p>
    <w:p>
      <w:pPr>
        <w:pStyle w:val="Normal"/>
        <w:spacing w:lineRule="auto" w:line="240"/>
        <w:ind w:right="-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11.2. Viabilidade Técnica e Responsabilidade Única: O parcelamento comprometeria a eficiência da execução, pois a coordenação de diferentes empresas em uma única obra rural de pequeno porte geraria conflitos de cronograma e de responsabilidade técnica. A adjudicação global garante que uma única empresa seja responsável pela estanqueidade total do ambiente e pela garantia quinquenal (5 anos) da obra, evitando que eventuais falhas futuras sejam atribuídas a diferentes executores.</w:t>
      </w:r>
    </w:p>
    <w:p>
      <w:pPr>
        <w:pStyle w:val="Normal"/>
        <w:spacing w:lineRule="auto" w:line="240"/>
        <w:ind w:right="-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11.3. Logística e Economicidade em Área Rural: Considerando que a EMEIC Francisco José Mattedi se localiza a 23 km da sede (Vila Fartura), o parcelamento elevaria artificialmente os custos, pois cada empresa teria que cobrar seu próprio deslocamento, mobilização de máquinas e frete. A contratação unificada gera economia de escala logística, concentrando os custos de transporte e supervisão em um único contrato, o que reflete o princípio da economicidade previsto no art. 5º da Lei nº 14.133/2021.</w:t>
      </w:r>
    </w:p>
    <w:p>
      <w:pPr>
        <w:pStyle w:val="Normal"/>
        <w:spacing w:lineRule="auto" w:line="240"/>
        <w:ind w:right="-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right="-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11.4. Valor Estimado e Exequibilidade: O valor total estimado para a execução integral da solução (Reforma, Construção e Impermeabilização) foi calculado com base em tabelas de referência oficial (SINAPI/IOPES), considerando o fator de distância e a logística operacional. Tal metodologia garante a exequibilidade das propostas e evita o risco de inexecução em localidade remota, assegurando que o preço de referência reflita a realidade geográfica do Córrego General Rondon.</w:t>
      </w:r>
      <w:r>
        <w:rPr>
          <w:rFonts w:ascii="Verdana" w:hAnsi="Verdana"/>
          <w:color w:val="1F1F1F"/>
          <w:sz w:val="20"/>
          <w:szCs w:val="20"/>
        </w:rPr>
        <w:t xml:space="preserve"> </w:t>
      </w:r>
    </w:p>
    <w:p>
      <w:pPr>
        <w:pStyle w:val="Normal"/>
        <w:spacing w:lineRule="auto" w:line="240"/>
        <w:ind w:right="-425"/>
        <w:jc w:val="both"/>
        <w:rPr>
          <w:rFonts w:ascii="Verdana" w:hAnsi="Verdana"/>
          <w:color w:val="1F1F1F"/>
          <w:sz w:val="20"/>
          <w:szCs w:val="20"/>
        </w:rPr>
      </w:pPr>
      <w:r>
        <w:rPr>
          <w:rFonts w:ascii="Verdana" w:hAnsi="Verdana"/>
          <w:color w:val="1F1F1F"/>
          <w:sz w:val="20"/>
          <w:szCs w:val="20"/>
        </w:rPr>
      </w:r>
    </w:p>
    <w:p>
      <w:pPr>
        <w:pStyle w:val="Normal"/>
        <w:spacing w:lineRule="auto" w:line="240"/>
        <w:ind w:right="-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12. CONTRATAÇÕES CORRELATAS E/OU INTERDEPENDENTES</w:t>
      </w:r>
      <w:r>
        <w:rPr>
          <w:rFonts w:ascii="Verdana" w:hAnsi="Verdana"/>
          <w:color w:val="1F1F1F"/>
          <w:sz w:val="20"/>
          <w:szCs w:val="20"/>
        </w:rPr>
        <w:t xml:space="preserve"> </w:t>
      </w:r>
    </w:p>
    <w:p>
      <w:pPr>
        <w:pStyle w:val="Normal"/>
        <w:spacing w:lineRule="auto" w:line="240"/>
        <w:ind w:right="-425"/>
        <w:jc w:val="both"/>
        <w:rPr>
          <w:rFonts w:ascii="Verdana" w:hAnsi="Verdana"/>
          <w:color w:val="1F1F1F"/>
          <w:sz w:val="20"/>
          <w:szCs w:val="20"/>
        </w:rPr>
      </w:pPr>
      <w:r>
        <w:rPr>
          <w:rFonts w:ascii="Verdana" w:hAnsi="Verdana"/>
          <w:color w:val="1F1F1F"/>
          <w:sz w:val="20"/>
          <w:szCs w:val="20"/>
        </w:rPr>
      </w:r>
    </w:p>
    <w:p>
      <w:pPr>
        <w:pStyle w:val="Normal"/>
        <w:spacing w:lineRule="auto" w:line="240"/>
        <w:ind w:right="-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1F1F1F"/>
          <w:sz w:val="20"/>
          <w:szCs w:val="20"/>
        </w:rPr>
        <w:t>12.1</w:t>
      </w:r>
      <w:r>
        <w:rPr>
          <w:rFonts w:ascii="Verdana" w:hAnsi="Verdana"/>
          <w:color w:val="1F1F1F"/>
          <w:sz w:val="20"/>
          <w:szCs w:val="20"/>
        </w:rPr>
        <w:t>. Inexistem contratações correlatas que comprometem a viabilidade dessa solução. A reforma possui independência funcional, permitindo eu a execução das obras e a impermeabilização ocorram de forma isolada, em observância aos princípios da eficiência e celeridade, garantindo a entrega do objeto completo sem dependência de outros certames.</w:t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color w:val="1F1F1F"/>
          <w:sz w:val="20"/>
          <w:szCs w:val="20"/>
        </w:rPr>
      </w:pPr>
      <w:r>
        <w:rPr>
          <w:rFonts w:ascii="Verdana" w:hAnsi="Verdana"/>
          <w:color w:val="1F1F1F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13. RESULTADOS PRETENDIDOS COM 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13.1.</w:t>
      </w:r>
      <w:r>
        <w:rPr>
          <w:rFonts w:ascii="Verdana" w:hAnsi="Verdana"/>
          <w:sz w:val="20"/>
          <w:szCs w:val="20"/>
        </w:rPr>
        <w:t xml:space="preserve"> O principal resultado pretendido é a </w:t>
      </w:r>
      <w:r>
        <w:rPr>
          <w:rFonts w:ascii="Verdana" w:hAnsi="Verdana"/>
          <w:b/>
          <w:bCs/>
          <w:sz w:val="20"/>
          <w:szCs w:val="20"/>
        </w:rPr>
        <w:t>preservação do patrimônio público e a garantia da segurança estrutural</w:t>
      </w:r>
      <w:r>
        <w:rPr>
          <w:rFonts w:ascii="Verdana" w:hAnsi="Verdana"/>
          <w:sz w:val="20"/>
          <w:szCs w:val="20"/>
        </w:rPr>
        <w:t xml:space="preserve"> da EMEIC Francisco José Mattedi. Ao realizar a impermeabilização do telhado, a reforma do piso e a construção de sanitários, a Administração alcançará:</w:t>
      </w:r>
    </w:p>
    <w:p>
      <w:pPr>
        <w:pStyle w:val="Normal"/>
        <w:numPr>
          <w:ilvl w:val="0"/>
          <w:numId w:val="9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Salubridade Escolar:</w:t>
      </w:r>
      <w:r>
        <w:rPr>
          <w:rFonts w:ascii="Verdana" w:hAnsi="Verdana"/>
          <w:sz w:val="20"/>
          <w:szCs w:val="20"/>
        </w:rPr>
        <w:t xml:space="preserve"> Eliminação de infiltrações e focos de umidade que geram bolor e mofo, protegendo a saúde respiratória de alunos e servidores;</w:t>
      </w:r>
    </w:p>
    <w:p>
      <w:pPr>
        <w:pStyle w:val="Normal"/>
        <w:numPr>
          <w:ilvl w:val="0"/>
          <w:numId w:val="9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Segurança Física:</w:t>
      </w:r>
      <w:r>
        <w:rPr>
          <w:rFonts w:ascii="Verdana" w:hAnsi="Verdana"/>
          <w:sz w:val="20"/>
          <w:szCs w:val="20"/>
        </w:rPr>
        <w:t xml:space="preserve"> Mitigação do risco de quedas e acidentes na área de serviço através do nivelamento do piso e uso de revestimento antiderrapante;</w:t>
      </w:r>
    </w:p>
    <w:p>
      <w:pPr>
        <w:pStyle w:val="Normal"/>
        <w:numPr>
          <w:ilvl w:val="0"/>
          <w:numId w:val="9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Bem-estar e Dignidade:</w:t>
      </w:r>
      <w:r>
        <w:rPr>
          <w:rFonts w:ascii="Verdana" w:hAnsi="Verdana"/>
          <w:sz w:val="20"/>
          <w:szCs w:val="20"/>
        </w:rPr>
        <w:t xml:space="preserve"> Melhoria nas condições de trabalho e estudo com a oferta de instalações sanitárias adequadas e próximas à área pedagógica;</w:t>
      </w:r>
    </w:p>
    <w:p>
      <w:pPr>
        <w:pStyle w:val="Normal"/>
        <w:numPr>
          <w:ilvl w:val="0"/>
          <w:numId w:val="9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Eficiência Orçamentária:</w:t>
      </w:r>
      <w:r>
        <w:rPr>
          <w:rFonts w:ascii="Verdana" w:hAnsi="Verdana"/>
          <w:sz w:val="20"/>
          <w:szCs w:val="20"/>
        </w:rPr>
        <w:t xml:space="preserve"> Proteção do estoque de merenda escolar e materiais didáticos contra danos causados por goteiras, evitando desperdício de recursos públicos.</w:t>
      </w:r>
    </w:p>
    <w:p>
      <w:pPr>
        <w:pStyle w:val="Normal"/>
        <w:spacing w:lineRule="auto" w:line="240"/>
        <w:ind w:left="7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Heading3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14. PROVIDÊNCIAS A SEREM ADOTADAS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14.1. Gestão e Fiscalização do Contrato:</w:t>
      </w:r>
      <w:r>
        <w:rPr>
          <w:rFonts w:ascii="Verdana" w:hAnsi="Verdana"/>
          <w:sz w:val="20"/>
          <w:szCs w:val="20"/>
        </w:rPr>
        <w:t xml:space="preserve"> Em cumprimento ao art. 117 da Lei nº 14.133/2021, a Secretaria Municipal de Educação designará, por meio de ato oficial, agente público para atuar como </w:t>
      </w:r>
      <w:r>
        <w:rPr>
          <w:rFonts w:ascii="Verdana" w:hAnsi="Verdana"/>
          <w:b/>
          <w:bCs/>
          <w:sz w:val="20"/>
          <w:szCs w:val="20"/>
        </w:rPr>
        <w:t>Fiscal Administrativo</w:t>
      </w:r>
      <w:r>
        <w:rPr>
          <w:rFonts w:ascii="Verdana" w:hAnsi="Verdana"/>
          <w:sz w:val="20"/>
          <w:szCs w:val="20"/>
        </w:rPr>
        <w:t xml:space="preserve"> (acompanhamento de prazos e pagamentos) e, obrigatoriamente, um </w:t>
      </w:r>
      <w:r>
        <w:rPr>
          <w:rFonts w:ascii="Verdana" w:hAnsi="Verdana"/>
          <w:b/>
          <w:bCs/>
          <w:sz w:val="20"/>
          <w:szCs w:val="20"/>
        </w:rPr>
        <w:t>Fiscal Técnico (Engenheiro)</w:t>
      </w:r>
      <w:r>
        <w:rPr>
          <w:rFonts w:ascii="Verdana" w:hAnsi="Verdana"/>
          <w:sz w:val="20"/>
          <w:szCs w:val="20"/>
        </w:rPr>
        <w:t xml:space="preserve"> para atestar a qualidade da obra. Estes servidores serão responsáveis pelo acompanhamento de todas as etapas, registro em ata de ocorrências e pela medição técnica dos serviços (impermeabilização, construção e piso) antes do ateste das faturas.</w:t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14.2. Monitoramento e Controle de Qualidade:</w:t>
      </w:r>
      <w:r>
        <w:rPr>
          <w:rFonts w:ascii="Verdana" w:hAnsi="Verdana"/>
          <w:sz w:val="20"/>
          <w:szCs w:val="20"/>
        </w:rPr>
        <w:t xml:space="preserve"> Serão adotados protocolos rígidos de monitoramento para garantir que a contratada utilize os materiais especificados (conforme normas da ABNT) e que a equipe técnica utilize todos os </w:t>
      </w:r>
      <w:r>
        <w:rPr>
          <w:rFonts w:ascii="Verdana" w:hAnsi="Verdana"/>
          <w:b/>
          <w:bCs/>
          <w:sz w:val="20"/>
          <w:szCs w:val="20"/>
        </w:rPr>
        <w:t>EPIs (Equipamentos de Proteção Individual)</w:t>
      </w:r>
      <w:r>
        <w:rPr>
          <w:rFonts w:ascii="Verdana" w:hAnsi="Verdana"/>
          <w:sz w:val="20"/>
          <w:szCs w:val="20"/>
        </w:rPr>
        <w:t xml:space="preserve">, com especial atenção à </w:t>
      </w:r>
      <w:r>
        <w:rPr>
          <w:rFonts w:ascii="Verdana" w:hAnsi="Verdana"/>
          <w:b/>
          <w:bCs/>
          <w:sz w:val="20"/>
          <w:szCs w:val="20"/>
        </w:rPr>
        <w:t>NR-35 (Trabalho em Altura)</w:t>
      </w:r>
      <w:r>
        <w:rPr>
          <w:rFonts w:ascii="Verdana" w:hAnsi="Verdana"/>
          <w:sz w:val="20"/>
          <w:szCs w:val="20"/>
        </w:rPr>
        <w:t xml:space="preserve"> para a reforma do telhado. Qualquer irregularidade será formalmente comunicada para correção imediata, sob pena de sanções administrativas conforme os arts. 155 e seguintes da Lei nº 14.133/2021.</w:t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14.3. Garantia e Continuidade:</w:t>
      </w:r>
      <w:r>
        <w:rPr>
          <w:rFonts w:ascii="Verdana" w:hAnsi="Verdana"/>
          <w:sz w:val="20"/>
          <w:szCs w:val="20"/>
        </w:rPr>
        <w:t xml:space="preserve"> Em caso de inexecução ou defeitos constatados após a obra (como vazamentos persistentes), a Administração notificará a empresa para reparo imediato sob o amparo da </w:t>
      </w:r>
      <w:r>
        <w:rPr>
          <w:rFonts w:ascii="Verdana" w:hAnsi="Verdana"/>
          <w:b/>
          <w:bCs/>
          <w:sz w:val="20"/>
          <w:szCs w:val="20"/>
        </w:rPr>
        <w:t>Garantia de 05 (cinco) anos</w:t>
      </w:r>
      <w:r>
        <w:rPr>
          <w:rFonts w:ascii="Verdana" w:hAnsi="Verdana"/>
          <w:sz w:val="20"/>
          <w:szCs w:val="20"/>
        </w:rPr>
        <w:t>. Caso haja rescisão contratual, a Administração convocará os licitantes remanescentes ou adotará medidas emergenciais para preservar a integridade física dos alunos e a continuidade das aulas na unidade rural.</w:t>
      </w:r>
    </w:p>
    <w:p>
      <w:pPr>
        <w:pStyle w:val="NormalWeb"/>
        <w:spacing w:lineRule="auto" w:line="240" w:beforeAutospacing="0" w:before="0" w:afterAutospacing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14.4. Logística de Acesso e Segurança Escolar:</w:t>
      </w:r>
      <w:r>
        <w:rPr>
          <w:rFonts w:ascii="Verdana" w:hAnsi="Verdana"/>
          <w:sz w:val="20"/>
          <w:szCs w:val="20"/>
        </w:rPr>
        <w:t xml:space="preserve"> A Secretaria garantirá o acesso da equipe técnica à escola na Vila Fartura (23 km da sede), desde que previamente agendado. A empresa deverá manter o canteiro de obras isolado e sinalizado, garantindo que o cronograma de construção e reforma seja cumprido </w:t>
      </w:r>
      <w:r>
        <w:rPr>
          <w:rFonts w:ascii="Verdana" w:hAnsi="Verdana"/>
          <w:b/>
          <w:bCs/>
          <w:sz w:val="20"/>
          <w:szCs w:val="20"/>
        </w:rPr>
        <w:t>sem prejuízo à segurança dos alunos e ao calendário letivo</w:t>
      </w:r>
      <w:r>
        <w:rPr>
          <w:rFonts w:ascii="Verdana" w:hAnsi="Verdana"/>
          <w:sz w:val="20"/>
          <w:szCs w:val="20"/>
        </w:rPr>
        <w:t>.</w:t>
      </w:r>
    </w:p>
    <w:p>
      <w:pPr>
        <w:pStyle w:val="NormalWeb"/>
        <w:spacing w:lineRule="auto" w:line="240" w:beforeAutospacing="0" w:before="0" w:afterAutospacing="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color w:val="FF0000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15. POSSÍVEIS IMPACTOS AMBIENTAIS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color w:val="FF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15.1. Avaliação de Impactos:</w:t>
      </w:r>
      <w:r>
        <w:rPr>
          <w:rFonts w:ascii="Verdana" w:hAnsi="Verdana"/>
          <w:sz w:val="20"/>
          <w:szCs w:val="20"/>
        </w:rPr>
        <w:t xml:space="preserve"> A execução das obras de reforma e impermeabilização apresenta impactos ambientais moderados e localizados, típicos da construção civil. Os principais pontos de atenção são a geração de </w:t>
      </w:r>
      <w:r>
        <w:rPr>
          <w:rFonts w:ascii="Verdana" w:hAnsi="Verdana"/>
          <w:b/>
          <w:bCs/>
          <w:sz w:val="20"/>
          <w:szCs w:val="20"/>
        </w:rPr>
        <w:t>Resíduos da Construção Civil (RCC)</w:t>
      </w:r>
      <w:r>
        <w:rPr>
          <w:rFonts w:ascii="Verdana" w:hAnsi="Verdana"/>
          <w:sz w:val="20"/>
          <w:szCs w:val="20"/>
        </w:rPr>
        <w:t xml:space="preserve"> — como restos de alvenaria, telhas quebradas e embalagens de insumos — e o manuseio de produtos químicos impermeabilizantes.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15.2. Medidas de Mitigação e Sustentabilidade:</w:t>
      </w:r>
      <w:r>
        <w:rPr>
          <w:rFonts w:ascii="Verdana" w:hAnsi="Verdana"/>
          <w:sz w:val="20"/>
          <w:szCs w:val="20"/>
        </w:rPr>
        <w:t xml:space="preserve"> Em observância ao </w:t>
      </w:r>
      <w:r>
        <w:rPr>
          <w:rFonts w:ascii="Verdana" w:hAnsi="Verdana"/>
          <w:b/>
          <w:bCs/>
          <w:sz w:val="20"/>
          <w:szCs w:val="20"/>
        </w:rPr>
        <w:t>art. 5º da Lei nº 14.133/2021</w:t>
      </w:r>
      <w:r>
        <w:rPr>
          <w:rFonts w:ascii="Verdana" w:hAnsi="Verdana"/>
          <w:sz w:val="20"/>
          <w:szCs w:val="20"/>
        </w:rPr>
        <w:t xml:space="preserve"> (princípio do desenvolvimento nacional sustentável), a contratada deverá adotar as seguintes providências:</w:t>
      </w:r>
    </w:p>
    <w:p>
      <w:pPr>
        <w:pStyle w:val="Normal"/>
        <w:numPr>
          <w:ilvl w:val="0"/>
          <w:numId w:val="10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Gestão de Resíduos (Entulho):</w:t>
      </w:r>
      <w:r>
        <w:rPr>
          <w:rFonts w:ascii="Verdana" w:hAnsi="Verdana"/>
          <w:sz w:val="20"/>
          <w:szCs w:val="20"/>
        </w:rPr>
        <w:t xml:space="preserve"> Todo o entulho gerado na reforma do piso e construção dos banheiros deverá ser recolhido, transportado e destinado a local licenciado, sendo terminantemente </w:t>
      </w:r>
      <w:r>
        <w:rPr>
          <w:rFonts w:ascii="Verdana" w:hAnsi="Verdana"/>
          <w:b/>
          <w:bCs/>
          <w:sz w:val="20"/>
          <w:szCs w:val="20"/>
        </w:rPr>
        <w:t>proibido o descarte ou soterramento de resíduos nas adjacências da unidade escolar rural</w:t>
      </w:r>
      <w:r>
        <w:rPr>
          <w:rFonts w:ascii="Verdana" w:hAnsi="Verdana"/>
          <w:sz w:val="20"/>
          <w:szCs w:val="20"/>
        </w:rPr>
        <w:t>.</w:t>
      </w:r>
    </w:p>
    <w:p>
      <w:pPr>
        <w:pStyle w:val="Normal"/>
        <w:numPr>
          <w:ilvl w:val="0"/>
          <w:numId w:val="10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Logística Verde:</w:t>
      </w:r>
      <w:r>
        <w:rPr>
          <w:rFonts w:ascii="Verdana" w:hAnsi="Verdana"/>
          <w:sz w:val="20"/>
          <w:szCs w:val="20"/>
        </w:rPr>
        <w:t xml:space="preserve"> O planejamento do transporte (23 km da sede) deve visar a otimização de viagens para reduzir a emissão de gases poluentes e o desgaste das estradas vicinais.</w:t>
      </w:r>
    </w:p>
    <w:p>
      <w:pPr>
        <w:pStyle w:val="Normal"/>
        <w:numPr>
          <w:ilvl w:val="0"/>
          <w:numId w:val="10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Produtos Ecoeficientes:</w:t>
      </w:r>
      <w:r>
        <w:rPr>
          <w:rFonts w:ascii="Verdana" w:hAnsi="Verdana"/>
          <w:sz w:val="20"/>
          <w:szCs w:val="20"/>
        </w:rPr>
        <w:t xml:space="preserve"> Preferência por impermeabilizantes e tintas com baixo teor de Compostos Orgânicos Voláteis (VOC) e produtos saneantes registrados na ANVISA, garantindo que não haja contaminação do solo durante a aplicação.</w:t>
      </w:r>
    </w:p>
    <w:p>
      <w:pPr>
        <w:pStyle w:val="Normal"/>
        <w:numPr>
          <w:ilvl w:val="0"/>
          <w:numId w:val="10"/>
        </w:numPr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Uso Racional de Recursos:</w:t>
      </w:r>
      <w:r>
        <w:rPr>
          <w:rFonts w:ascii="Verdana" w:hAnsi="Verdana"/>
          <w:sz w:val="20"/>
          <w:szCs w:val="20"/>
        </w:rPr>
        <w:t xml:space="preserve"> A empresa deverá orientar seus funcionários quanto ao uso racional de água e energia elétrica da unidade escolar durante a execução dos serviços.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15.3. Conformidade Ambiental:</w:t>
      </w:r>
      <w:r>
        <w:rPr>
          <w:rFonts w:ascii="Verdana" w:hAnsi="Verdana"/>
          <w:sz w:val="20"/>
          <w:szCs w:val="20"/>
        </w:rPr>
        <w:t xml:space="preserve"> Conclui-se que a contratação é ambientalmente viável, desde que observadas as diretrizes de manejo de resíduos estabelecidas no </w:t>
      </w:r>
      <w:r>
        <w:rPr>
          <w:rFonts w:ascii="Verdana" w:hAnsi="Verdana"/>
          <w:b/>
          <w:bCs/>
          <w:sz w:val="20"/>
          <w:szCs w:val="20"/>
        </w:rPr>
        <w:t>Termo de Referência</w:t>
      </w:r>
      <w:r>
        <w:rPr>
          <w:rFonts w:ascii="Verdana" w:hAnsi="Verdana"/>
          <w:sz w:val="20"/>
          <w:szCs w:val="20"/>
        </w:rPr>
        <w:t>. O ateste dos serviços e o respectivo pagamento ficarão condicionados à limpeza completa do canteiro de obras e à comprovação do descarte correto dos resíduos, assegurando a proteção dos recursos naturais na região da Vila Fartura.</w:t>
      </w:r>
    </w:p>
    <w:p>
      <w:pPr>
        <w:pStyle w:val="Normal"/>
        <w:spacing w:lineRule="auto" w:line="24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color w:val="FF0000"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16. DECLARAÇÃO DE VIABILIDADE</w:t>
      </w:r>
    </w:p>
    <w:p>
      <w:pPr>
        <w:pStyle w:val="Normal"/>
        <w:spacing w:lineRule="auto" w:line="24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16.1. Com base nas análises técnicas, logísticas e econômicas registradas neste Estudo Técnico Preliminar, a equipe de planejamento declara a viabilidade plena da contratação.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16.2. A solução proposta (Reforma, Construção e Impermeabilização) mostra-se adequada e necessária para o atendimento do interesse público, apresentando o melhor custo-benefício e alinhamento com os princípios da eficiência, segurança patrimonial e continuidade do serviço público. Diante do exposto, e em conformidade com o Art. 18, § 1º, inciso XIII, da Lei nº 14.133/2021, esta equipe técnica recomenda o prosseguimento do feito para a fase de elaboração do Termo de Referência.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17. JUSTIFICATIVAS DA VIABILIDADE</w:t>
      </w:r>
    </w:p>
    <w:p>
      <w:pPr>
        <w:pStyle w:val="Normal"/>
        <w:spacing w:lineRule="auto" w:line="24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contratação fundamenta-se na necessidade imperativa de assegurar condições adequadas de salubridade, segurança e bem-estar dos alunos e servidores na unidade escolar rural. O objeto consiste na execução de obras de engenharia para construção de sanitários, reforma de piso e impermeabilização técnica do telhado, abrangendo o fornecimento integral de materiais e mão de obra qualificada.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execução em etapa única, com garantia técnica de 05 (cinco) anos, justifica-se pela urgência em sanar infiltrações que comprometem a saúde respiratória e a integridade física da comunidade escolar, além de proteger o estoque de merenda e materiais didáticos. A contratação é considerada essencial e estratégica para a manutenção da infraestrutura educacional do município de São Gabriel da Palha.</w:t>
      </w:r>
    </w:p>
    <w:p>
      <w:pPr>
        <w:pStyle w:val="Normal"/>
        <w:spacing w:lineRule="auto" w:line="240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color w:val="FF0000"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color w:val="FF0000"/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>DOTAÇÃO ORÇAMENTÁRIA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 w:cs="Times New Roman"/>
          <w:b/>
          <w:bCs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18.1 - </w:t>
      </w:r>
      <w:r>
        <w:rPr>
          <w:rFonts w:cs="Times New Roman" w:ascii="Verdana" w:hAnsi="Verdana"/>
          <w:sz w:val="20"/>
          <w:szCs w:val="20"/>
        </w:rPr>
        <w:t>As despesas correrão à conta das Fichas nº 620-15000001, 620-15000025 e 638-15000025 conforme disponibilidade orçamentária.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b/>
          <w:bCs/>
          <w:sz w:val="20"/>
          <w:szCs w:val="20"/>
        </w:rPr>
        <w:t>18.3. Origem do Recurso 620-15000001 (Emenda Parlamentar):</w:t>
      </w:r>
      <w:r>
        <w:rPr>
          <w:rFonts w:eastAsia="Calibri" w:ascii="Verdana" w:hAnsi="Verdana"/>
          <w:sz w:val="20"/>
          <w:szCs w:val="20"/>
        </w:rPr>
        <w:t xml:space="preserve"> Ressalta-se que a presente contratação será custeada por meio de </w:t>
      </w:r>
      <w:r>
        <w:rPr>
          <w:rFonts w:eastAsia="Calibri" w:ascii="Verdana" w:hAnsi="Verdana"/>
          <w:b/>
          <w:bCs/>
          <w:sz w:val="20"/>
          <w:szCs w:val="20"/>
        </w:rPr>
        <w:t>Emenda Parlamentar</w:t>
      </w:r>
      <w:r>
        <w:rPr>
          <w:rFonts w:eastAsia="Calibri" w:ascii="Verdana" w:hAnsi="Verdana"/>
          <w:sz w:val="20"/>
          <w:szCs w:val="20"/>
        </w:rPr>
        <w:t xml:space="preserve">, destinada especificamente para a melhoria da infraestrutura física e reforma da unidade escolar </w:t>
      </w:r>
      <w:r>
        <w:rPr>
          <w:rFonts w:eastAsia="Calibri" w:ascii="Verdana" w:hAnsi="Verdana"/>
          <w:b/>
          <w:bCs/>
          <w:sz w:val="20"/>
          <w:szCs w:val="20"/>
        </w:rPr>
        <w:t>EMEIC Francisco José Mattedi</w:t>
      </w:r>
      <w:r>
        <w:rPr>
          <w:rFonts w:eastAsia="Calibri" w:ascii="Verdana" w:hAnsi="Verdana"/>
          <w:sz w:val="20"/>
          <w:szCs w:val="20"/>
        </w:rPr>
        <w:t>,  a aplicação vinculada do recurso conforme o plano de trabalho aprovado.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Calibri" w:ascii="Verdana" w:hAnsi="Verdana"/>
          <w:b/>
          <w:bCs/>
          <w:sz w:val="20"/>
          <w:szCs w:val="20"/>
        </w:rPr>
        <w:t>18.4.</w:t>
      </w:r>
      <w:r>
        <w:rPr>
          <w:rFonts w:eastAsia="Calibri" w:ascii="Verdana" w:hAnsi="Verdana"/>
          <w:sz w:val="20"/>
          <w:szCs w:val="20"/>
        </w:rPr>
        <w:t xml:space="preserve"> A existência de disponibilidade orçamentária foi devidamente verificada pelo Departamento Financeiro da SEMEC, estando o processo em conformidade com a Lei de Responsabilidade Fiscal (LC nº 101/2000).</w:t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São Gabriel da Palha – ES, 16 de abril de 2026. 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19. RESPONSÁVEIS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19.1. Elaborado por:</w:t>
      </w:r>
    </w:p>
    <w:p>
      <w:pPr>
        <w:pStyle w:val="Normal"/>
        <w:spacing w:lineRule="auto" w:line="24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João Batista Antunes de Paulo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>
        <w:rPr>
          <w:rFonts w:ascii="Verdana" w:hAnsi="Verdana"/>
          <w:sz w:val="20"/>
          <w:szCs w:val="20"/>
        </w:rPr>
        <w:t>Assistente Administrativo</w:t>
      </w:r>
    </w:p>
    <w:p>
      <w:pPr>
        <w:pStyle w:val="Normal"/>
        <w:tabs>
          <w:tab w:val="clear" w:pos="720"/>
          <w:tab w:val="left" w:pos="4320" w:leader="none"/>
          <w:tab w:val="center" w:pos="4873" w:leader="none"/>
        </w:tabs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</w:t>
      </w:r>
      <w:r>
        <w:rPr>
          <w:rFonts w:ascii="Verdana" w:hAnsi="Verdana"/>
          <w:sz w:val="20"/>
          <w:szCs w:val="20"/>
        </w:rPr>
        <w:t>Mat. nº9736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eastAsia="Arial" w:ascii="Verdana" w:hAnsi="Verdana"/>
          <w:b/>
          <w:sz w:val="20"/>
          <w:szCs w:val="20"/>
        </w:rPr>
        <w:t>19.2. Autorizado por:</w:t>
      </w:r>
    </w:p>
    <w:p>
      <w:pPr>
        <w:pStyle w:val="Normal"/>
        <w:spacing w:lineRule="auto" w:line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JANE LISLIE MARTINELLI DOS SANTOS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Secretária Municipal de Educação Interina</w:t>
      </w:r>
    </w:p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               </w:t>
      </w:r>
      <w:r>
        <w:rPr>
          <w:rFonts w:ascii="Verdana" w:hAnsi="Verdana"/>
          <w:bCs/>
          <w:sz w:val="20"/>
          <w:szCs w:val="20"/>
        </w:rPr>
        <w:t>Decreto nº 4675/2025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080" w:right="1080" w:gutter="0" w:header="708" w:top="1440" w:footer="0" w:bottom="1276"/>
      <w:pgNumType w:fmt="decimal"/>
      <w:formProt w:val="false"/>
      <w:textDirection w:val="lrTb"/>
      <w:docGrid w:type="default" w:linePitch="360" w:charSpace="901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0" distT="0" distB="0" distL="152400" distR="120015" simplePos="0" locked="0" layoutInCell="0" allowOverlap="1" relativeHeight="1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Educação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0" distT="0" distB="0" distL="152400" distR="120015" simplePos="0" locked="0" layoutInCell="0" allowOverlap="1" relativeHeight="1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Imagem 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Educação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8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0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e165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tabs>
        <w:tab w:val="clear" w:pos="720"/>
        <w:tab w:val="left" w:pos="0" w:leader="none"/>
      </w:tabs>
      <w:ind w:hanging="432" w:left="432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Ttulo2Char"/>
    <w:qFormat/>
    <w:pPr>
      <w:keepNext w:val="true"/>
      <w:tabs>
        <w:tab w:val="clear" w:pos="720"/>
        <w:tab w:val="left" w:pos="0" w:leader="none"/>
      </w:tabs>
      <w:ind w:hanging="576" w:left="576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link w:val="Ttulo4Char"/>
    <w:qFormat/>
    <w:pPr>
      <w:keepNext w:val="true"/>
      <w:tabs>
        <w:tab w:val="clear" w:pos="720"/>
        <w:tab w:val="left" w:pos="0" w:leader="none"/>
      </w:tabs>
      <w:ind w:hanging="864" w:left="864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20"/>
        <w:tab w:val="left" w:pos="0" w:leader="none"/>
      </w:tabs>
      <w:spacing w:before="240" w:after="60"/>
      <w:ind w:hanging="1440" w:left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Fontepargpadro1"/>
    <w:qFormat/>
    <w:rPr/>
  </w:style>
  <w:style w:type="character" w:styleId="Fontepargpadro1" w:customStyle="1">
    <w:name w:val="Fonte parág. padrão1"/>
    <w:qFormat/>
    <w:rPr/>
  </w:style>
  <w:style w:type="character" w:styleId="WW8Num1z0" w:customStyle="1">
    <w:name w:val="WW8Num1z0"/>
    <w:qFormat/>
    <w:rPr>
      <w:rFonts w:ascii="Symbol" w:hAnsi="Symbol" w:eastAsia="Times New Roman" w:cs="Times New Roman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Pr>
      <w:rFonts w:ascii="Times New Roman" w:hAnsi="Times New Roman" w:cs="Times New Roman"/>
      <w:sz w:val="24"/>
    </w:rPr>
  </w:style>
  <w:style w:type="character" w:styleId="WW8Num3z0" w:customStyle="1">
    <w:name w:val="WW8Num3z0"/>
    <w:qFormat/>
    <w:rPr>
      <w:vanish/>
    </w:rPr>
  </w:style>
  <w:style w:type="character" w:styleId="Fontepargpadro3" w:customStyle="1">
    <w:name w:val="Fonte parág. padrão3"/>
    <w:qFormat/>
    <w:rPr/>
  </w:style>
  <w:style w:type="character" w:styleId="Fontepargpadro2" w:customStyle="1">
    <w:name w:val="Fonte parág. padrão2"/>
    <w:qFormat/>
    <w:rPr/>
  </w:style>
  <w:style w:type="character" w:styleId="WW8Num4z0" w:customStyle="1">
    <w:name w:val="WW8Num4z0"/>
    <w:qFormat/>
    <w:rPr>
      <w:b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>
      <w:color w:val="auto"/>
      <w:sz w:val="24"/>
      <w:szCs w:val="24"/>
    </w:rPr>
  </w:style>
  <w:style w:type="character" w:styleId="CabealhoChar" w:customStyle="1">
    <w:name w:val="Cabeçalho Char"/>
    <w:qFormat/>
    <w:rPr>
      <w:sz w:val="24"/>
    </w:rPr>
  </w:style>
  <w:style w:type="character" w:styleId="RodapChar" w:customStyle="1">
    <w:name w:val="Rodapé Char"/>
    <w:qFormat/>
    <w:rPr>
      <w:sz w:val="24"/>
    </w:rPr>
  </w:style>
  <w:style w:type="character" w:styleId="Hyperlink" w:customStyle="1">
    <w:name w:val="Hyperlink"/>
    <w:qFormat/>
    <w:rPr>
      <w:color w:val="0000FF"/>
      <w:u w:val="single"/>
    </w:rPr>
  </w:style>
  <w:style w:type="character" w:styleId="Caracteresdenotaderodap" w:customStyle="1">
    <w:name w:val="Caracteres de nota de rodapé"/>
    <w:qFormat/>
    <w:rPr>
      <w:vertAlign w:val="superscript"/>
    </w:rPr>
  </w:style>
  <w:style w:type="character" w:styleId="Corpodetexto3Char" w:customStyle="1">
    <w:name w:val="Corpo de texto 3 Char"/>
    <w:qFormat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Pr/>
  </w:style>
  <w:style w:type="character" w:styleId="Ttulo3Char" w:customStyle="1">
    <w:name w:val="Título 3 Char"/>
    <w:qFormat/>
    <w:rPr>
      <w:b/>
      <w:color w:val="00000A"/>
    </w:rPr>
  </w:style>
  <w:style w:type="character" w:styleId="Recuodecorpodetexto3Char" w:customStyle="1">
    <w:name w:val="Recuo de corpo de texto 3 Char"/>
    <w:qFormat/>
    <w:rPr>
      <w:sz w:val="16"/>
      <w:szCs w:val="16"/>
    </w:rPr>
  </w:style>
  <w:style w:type="character" w:styleId="Ttulo8Char" w:customStyle="1">
    <w:name w:val="Título 8 Char"/>
    <w:qFormat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Pr>
      <w:sz w:val="16"/>
      <w:szCs w:val="16"/>
      <w:lang w:eastAsia="zh-CN"/>
    </w:rPr>
  </w:style>
  <w:style w:type="character" w:styleId="Ttulo1Char" w:customStyle="1">
    <w:name w:val="Título 1 Char"/>
    <w:qFormat/>
    <w:rPr>
      <w:b/>
      <w:bCs/>
      <w:sz w:val="24"/>
      <w:lang w:eastAsia="zh-CN"/>
    </w:rPr>
  </w:style>
  <w:style w:type="character" w:styleId="Ttulo2Char" w:customStyle="1">
    <w:name w:val="Título 2 Char"/>
    <w:qFormat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Pr>
      <w:sz w:val="24"/>
      <w:lang w:eastAsia="zh-CN"/>
    </w:rPr>
  </w:style>
  <w:style w:type="character" w:styleId="CorpodetextoChar" w:customStyle="1">
    <w:name w:val="Corpo de texto Char"/>
    <w:qFormat/>
    <w:rPr>
      <w:lang w:eastAsia="zh-CN"/>
    </w:rPr>
  </w:style>
  <w:style w:type="character" w:styleId="CabealhoChar1" w:customStyle="1">
    <w:name w:val="Cabeçalho Char1"/>
    <w:qFormat/>
    <w:rPr>
      <w:sz w:val="24"/>
      <w:lang w:eastAsia="zh-CN"/>
    </w:rPr>
  </w:style>
  <w:style w:type="character" w:styleId="RodapChar1" w:customStyle="1">
    <w:name w:val="Rodapé Char1"/>
    <w:qFormat/>
    <w:rPr>
      <w:sz w:val="24"/>
      <w:lang w:eastAsia="zh-CN"/>
    </w:rPr>
  </w:style>
  <w:style w:type="character" w:styleId="TextodebaloChar1" w:customStyle="1">
    <w:name w:val="Texto de balão Char1"/>
    <w:link w:val="BalloonText"/>
    <w:qFormat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Pr>
      <w:lang w:eastAsia="zh-CN"/>
    </w:rPr>
  </w:style>
  <w:style w:type="character" w:styleId="TtuloChar1" w:customStyle="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 w:customStyle="1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Pr>
      <w:vertAlign w:val="superscript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qFormat/>
    <w:pPr>
      <w:spacing w:before="0" w:after="120"/>
    </w:pPr>
    <w:rPr/>
  </w:style>
  <w:style w:type="paragraph" w:styleId="List">
    <w:name w:val="List"/>
    <w:basedOn w:val="BodyText"/>
    <w:qFormat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link w:val="TtuloChar1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1"/>
    <w:qFormat/>
    <w:pPr>
      <w:tabs>
        <w:tab w:val="clear" w:pos="720"/>
        <w:tab w:val="center" w:pos="4419" w:leader="none"/>
        <w:tab w:val="right" w:pos="8838" w:leader="none"/>
      </w:tabs>
      <w:textAlignment w:val="baseline"/>
    </w:pPr>
    <w:rPr>
      <w:sz w:val="24"/>
    </w:rPr>
  </w:style>
  <w:style w:type="paragraph" w:styleId="Footer">
    <w:name w:val="Footer"/>
    <w:basedOn w:val="Normal"/>
    <w:link w:val="RodapChar1"/>
    <w:qFormat/>
    <w:pPr>
      <w:tabs>
        <w:tab w:val="clear" w:pos="720"/>
        <w:tab w:val="center" w:pos="4419" w:leader="none"/>
        <w:tab w:val="right" w:pos="8838" w:leader="none"/>
      </w:tabs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xtodenotaderodapChar"/>
    <w:qFormat/>
    <w:pPr/>
    <w:rPr/>
  </w:style>
  <w:style w:type="paragraph" w:styleId="Ttulo3" w:customStyle="1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 w:customStyle="1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t-BR" w:bidi="ar-SA"/>
    </w:rPr>
  </w:style>
  <w:style w:type="paragraph" w:styleId="Corpodetexto31" w:customStyle="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pPr>
      <w:suppressLineNumbers/>
    </w:pPr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etabela"/>
    <w:qFormat/>
    <w:pPr>
      <w:jc w:val="center"/>
    </w:pPr>
    <w:rPr>
      <w:b/>
      <w:bCs/>
    </w:rPr>
  </w:style>
  <w:style w:type="paragraph" w:styleId="Recuodecorpodetexto31" w:customStyle="1">
    <w:name w:val="Recuo de corpo de texto 31"/>
    <w:basedOn w:val="Normal"/>
    <w:qFormat/>
    <w:pPr>
      <w:suppressAutoHyphens w:val="false"/>
      <w:spacing w:before="0" w:after="120"/>
      <w:ind w:left="283"/>
    </w:pPr>
    <w:rPr>
      <w:sz w:val="16"/>
      <w:szCs w:val="16"/>
    </w:rPr>
  </w:style>
  <w:style w:type="paragraph" w:styleId="WW-Textosimples" w:customStyle="1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eastAsia="en-US" w:val="pt-BR" w:bidi="ar-SA"/>
    </w:rPr>
  </w:style>
  <w:style w:type="paragraph" w:styleId="Indentado0" w:customStyle="1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/>
    </w:pPr>
    <w:rPr/>
  </w:style>
  <w:style w:type="paragraph" w:styleId="Pa4" w:customStyle="1">
    <w:name w:val="Pa4"/>
    <w:basedOn w:val="Default"/>
    <w:next w:val="Default"/>
    <w:uiPriority w:val="99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NormalWeb">
    <w:name w:val="Normal (Web)"/>
    <w:basedOn w:val="Normal"/>
    <w:uiPriority w:val="99"/>
    <w:semiHidden/>
    <w:unhideWhenUsed/>
    <w:qFormat/>
    <w:rsid w:val="0055167d"/>
    <w:pPr>
      <w:suppressAutoHyphens w:val="false"/>
      <w:spacing w:beforeAutospacing="1" w:afterAutospacing="1"/>
    </w:pPr>
    <w:rPr>
      <w:sz w:val="24"/>
      <w:szCs w:val="24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36527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DF0A3-A6A2-4327-A689-1EFCD926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Application>LibreOffice/24.2.7.2$Windows_X86_64 LibreOffice_project/ee3885777aa7032db5a9b65deec9457448a91162</Application>
  <AppVersion>15.0000</AppVersion>
  <DocSecurity>0</DocSecurity>
  <Pages>9</Pages>
  <Words>4314</Words>
  <Characters>25549</Characters>
  <CharactersWithSpaces>29726</CharactersWithSpaces>
  <Paragraphs>172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2026-06-17T12:20:00Z</dcterms:created>
  <dc:creator>PMSGP</dc:creator>
  <dc:description/>
  <dc:language>pt-BR</dc:language>
  <cp:lastModifiedBy/>
  <cp:lastPrinted>2026-06-17T16:41:00Z</cp:lastPrinted>
  <dcterms:modified xsi:type="dcterms:W3CDTF">2026-08-11T13:11:31Z</dcterms:modified>
  <cp:revision>6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F629F94EE44B4ECA9CD5E24E14967EBC_12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